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B01" w:rsidRPr="006A61D6" w:rsidRDefault="00721AFF" w:rsidP="006A61D6">
      <w:pPr>
        <w:spacing w:after="0" w:line="240" w:lineRule="auto"/>
        <w:jc w:val="center"/>
        <w:rPr>
          <w:rFonts w:ascii="Times New Roman" w:hAnsi="Times New Roman" w:cs="Times New Roman"/>
          <w:b/>
          <w:sz w:val="28"/>
          <w:szCs w:val="20"/>
          <w:lang w:val="en-US"/>
        </w:rPr>
      </w:pPr>
      <w:r w:rsidRPr="006A61D6">
        <w:rPr>
          <w:rFonts w:ascii="Times New Roman" w:hAnsi="Times New Roman" w:cs="Times New Roman"/>
          <w:b/>
          <w:sz w:val="28"/>
          <w:szCs w:val="20"/>
          <w:lang w:val="en-US"/>
        </w:rPr>
        <w:t>THE POSSIBLE SUBJECTS WITH PUBLIC AUTHORITY IN EUROPEAN COUNTRIES</w:t>
      </w:r>
    </w:p>
    <w:p w:rsidR="00721AFF" w:rsidRPr="006A61D6" w:rsidRDefault="00D640BF" w:rsidP="006A61D6">
      <w:pPr>
        <w:spacing w:after="0" w:line="240" w:lineRule="auto"/>
        <w:jc w:val="center"/>
        <w:rPr>
          <w:rFonts w:ascii="Times New Roman" w:hAnsi="Times New Roman" w:cs="Times New Roman"/>
          <w:b/>
          <w:bCs/>
          <w:sz w:val="20"/>
          <w:szCs w:val="20"/>
          <w:lang w:val="en-US"/>
        </w:rPr>
      </w:pPr>
      <w:r w:rsidRPr="006A61D6">
        <w:rPr>
          <w:rFonts w:ascii="Times New Roman" w:hAnsi="Times New Roman" w:cs="Times New Roman"/>
          <w:b/>
          <w:bCs/>
          <w:sz w:val="20"/>
          <w:szCs w:val="20"/>
          <w:lang w:val="en-US"/>
        </w:rPr>
        <w:t>Fedor F. Chaplickij</w:t>
      </w:r>
      <w:r w:rsidR="006A61D6" w:rsidRPr="006A61D6">
        <w:rPr>
          <w:rFonts w:ascii="Times New Roman" w:hAnsi="Times New Roman" w:cs="Times New Roman"/>
          <w:b/>
          <w:bCs/>
          <w:sz w:val="20"/>
          <w:szCs w:val="20"/>
          <w:vertAlign w:val="superscript"/>
          <w:lang w:val="en-US"/>
        </w:rPr>
        <w:t>1</w:t>
      </w:r>
      <w:r w:rsidR="006A61D6" w:rsidRPr="006A61D6">
        <w:rPr>
          <w:rFonts w:ascii="Times New Roman" w:eastAsia="Calibri" w:hAnsi="Times New Roman" w:cs="Times New Roman"/>
          <w:b/>
          <w:bCs/>
          <w:sz w:val="20"/>
          <w:szCs w:val="20"/>
          <w:lang w:val="en-US"/>
        </w:rPr>
        <w:t xml:space="preserve">, </w:t>
      </w:r>
      <w:r w:rsidR="002573AC" w:rsidRPr="006A61D6">
        <w:rPr>
          <w:rFonts w:ascii="Times New Roman" w:eastAsia="Calibri" w:hAnsi="Times New Roman" w:cs="Times New Roman"/>
          <w:b/>
          <w:bCs/>
          <w:sz w:val="20"/>
          <w:szCs w:val="20"/>
          <w:lang w:val="en-US"/>
        </w:rPr>
        <w:t>Marina</w:t>
      </w:r>
      <w:r w:rsidR="006A61D6" w:rsidRPr="006A61D6">
        <w:rPr>
          <w:rFonts w:ascii="Times New Roman" w:eastAsia="Calibri" w:hAnsi="Times New Roman" w:cs="Times New Roman"/>
          <w:b/>
          <w:bCs/>
          <w:sz w:val="20"/>
          <w:szCs w:val="20"/>
          <w:lang w:val="en-US"/>
        </w:rPr>
        <w:t xml:space="preserve"> V. Markhgeym</w:t>
      </w:r>
      <w:r w:rsidR="006A61D6" w:rsidRPr="006A61D6">
        <w:rPr>
          <w:rFonts w:ascii="Times New Roman" w:eastAsia="Calibri" w:hAnsi="Times New Roman" w:cs="Times New Roman"/>
          <w:b/>
          <w:bCs/>
          <w:sz w:val="20"/>
          <w:szCs w:val="20"/>
          <w:vertAlign w:val="superscript"/>
          <w:lang w:val="en-US"/>
        </w:rPr>
        <w:t>2</w:t>
      </w:r>
      <w:r w:rsidR="006A61D6" w:rsidRPr="006A61D6">
        <w:rPr>
          <w:rFonts w:ascii="Times New Roman" w:eastAsia="Calibri" w:hAnsi="Times New Roman" w:cs="Times New Roman"/>
          <w:b/>
          <w:bCs/>
          <w:sz w:val="20"/>
          <w:szCs w:val="20"/>
          <w:lang w:val="en-US"/>
        </w:rPr>
        <w:t>,</w:t>
      </w:r>
      <w:r w:rsidR="00721AFF" w:rsidRPr="006A61D6">
        <w:rPr>
          <w:rFonts w:ascii="Times New Roman" w:eastAsia="Times New Roman" w:hAnsi="Times New Roman" w:cs="Times New Roman"/>
          <w:b/>
          <w:bCs/>
          <w:sz w:val="20"/>
          <w:szCs w:val="20"/>
          <w:lang w:val="en-US" w:eastAsia="ru-RU"/>
        </w:rPr>
        <w:t xml:space="preserve"> </w:t>
      </w:r>
      <w:r w:rsidR="002573AC" w:rsidRPr="006A61D6">
        <w:rPr>
          <w:rFonts w:ascii="Times New Roman" w:eastAsia="Times New Roman" w:hAnsi="Times New Roman" w:cs="Times New Roman"/>
          <w:b/>
          <w:bCs/>
          <w:sz w:val="20"/>
          <w:szCs w:val="20"/>
          <w:lang w:val="en-US" w:eastAsia="ru-RU"/>
        </w:rPr>
        <w:t>Marina</w:t>
      </w:r>
      <w:r w:rsidR="00721AFF" w:rsidRPr="006A61D6">
        <w:rPr>
          <w:rFonts w:ascii="Times New Roman" w:eastAsia="Times New Roman" w:hAnsi="Times New Roman" w:cs="Times New Roman"/>
          <w:b/>
          <w:bCs/>
          <w:sz w:val="20"/>
          <w:szCs w:val="20"/>
          <w:lang w:val="en-US" w:eastAsia="ru-RU"/>
        </w:rPr>
        <w:t xml:space="preserve"> S. Savchenko</w:t>
      </w:r>
      <w:r w:rsidR="006A61D6" w:rsidRPr="006A61D6">
        <w:rPr>
          <w:rFonts w:ascii="Times New Roman" w:hAnsi="Times New Roman" w:cs="Times New Roman"/>
          <w:b/>
          <w:bCs/>
          <w:sz w:val="20"/>
          <w:szCs w:val="20"/>
          <w:vertAlign w:val="superscript"/>
          <w:lang w:val="en-US"/>
        </w:rPr>
        <w:t>3</w:t>
      </w:r>
      <w:r w:rsidR="006A61D6" w:rsidRPr="006A61D6">
        <w:rPr>
          <w:rFonts w:ascii="Times New Roman" w:hAnsi="Times New Roman" w:cs="Times New Roman"/>
          <w:b/>
          <w:bCs/>
          <w:sz w:val="20"/>
          <w:szCs w:val="20"/>
          <w:lang w:val="en-US"/>
        </w:rPr>
        <w:t xml:space="preserve">, </w:t>
      </w:r>
      <w:r w:rsidR="005A686B" w:rsidRPr="006A61D6">
        <w:rPr>
          <w:rFonts w:ascii="Times New Roman" w:hAnsi="Times New Roman" w:cs="Times New Roman"/>
          <w:b/>
          <w:bCs/>
          <w:sz w:val="20"/>
          <w:szCs w:val="20"/>
          <w:lang w:val="en-US"/>
        </w:rPr>
        <w:t>Viktor</w:t>
      </w:r>
      <w:r w:rsidR="00721AFF" w:rsidRPr="006A61D6">
        <w:rPr>
          <w:rFonts w:ascii="Times New Roman" w:hAnsi="Times New Roman" w:cs="Times New Roman"/>
          <w:b/>
          <w:bCs/>
          <w:sz w:val="20"/>
          <w:szCs w:val="20"/>
          <w:lang w:val="en-US"/>
        </w:rPr>
        <w:t xml:space="preserve"> N. Strukov</w:t>
      </w:r>
      <w:r w:rsidR="006A61D6" w:rsidRPr="006A61D6">
        <w:rPr>
          <w:rFonts w:ascii="Times New Roman" w:hAnsi="Times New Roman" w:cs="Times New Roman"/>
          <w:b/>
          <w:bCs/>
          <w:sz w:val="20"/>
          <w:szCs w:val="20"/>
          <w:vertAlign w:val="superscript"/>
          <w:lang w:val="en-US"/>
        </w:rPr>
        <w:t>4</w:t>
      </w:r>
      <w:r w:rsidR="006A61D6" w:rsidRPr="006A61D6">
        <w:rPr>
          <w:rFonts w:ascii="Times New Roman" w:hAnsi="Times New Roman" w:cs="Times New Roman"/>
          <w:b/>
          <w:bCs/>
          <w:sz w:val="20"/>
          <w:szCs w:val="20"/>
          <w:lang w:val="en-US"/>
        </w:rPr>
        <w:t>,</w:t>
      </w:r>
      <w:r w:rsidR="005A686B" w:rsidRPr="006A61D6">
        <w:rPr>
          <w:rFonts w:ascii="Times New Roman" w:hAnsi="Times New Roman" w:cs="Times New Roman"/>
          <w:b/>
          <w:bCs/>
          <w:sz w:val="20"/>
          <w:szCs w:val="20"/>
          <w:lang w:val="en-US"/>
        </w:rPr>
        <w:t xml:space="preserve"> Sergey</w:t>
      </w:r>
      <w:r w:rsidR="00721AFF" w:rsidRPr="006A61D6">
        <w:rPr>
          <w:rFonts w:ascii="Times New Roman" w:hAnsi="Times New Roman" w:cs="Times New Roman"/>
          <w:b/>
          <w:bCs/>
          <w:sz w:val="20"/>
          <w:szCs w:val="20"/>
          <w:lang w:val="en-US"/>
        </w:rPr>
        <w:t xml:space="preserve"> A. Zaporozhets</w:t>
      </w:r>
      <w:r w:rsidR="006A61D6" w:rsidRPr="006A61D6">
        <w:rPr>
          <w:rFonts w:ascii="Times New Roman" w:hAnsi="Times New Roman" w:cs="Times New Roman"/>
          <w:b/>
          <w:bCs/>
          <w:sz w:val="20"/>
          <w:szCs w:val="20"/>
          <w:vertAlign w:val="superscript"/>
          <w:lang w:val="en-US"/>
        </w:rPr>
        <w:t>5</w:t>
      </w:r>
    </w:p>
    <w:p w:rsidR="003A6B01" w:rsidRPr="006A61D6" w:rsidRDefault="00721AFF" w:rsidP="006A61D6">
      <w:pPr>
        <w:spacing w:after="0" w:line="240" w:lineRule="auto"/>
        <w:jc w:val="center"/>
        <w:rPr>
          <w:rFonts w:ascii="Times New Roman" w:hAnsi="Times New Roman" w:cs="Times New Roman"/>
          <w:bCs/>
          <w:sz w:val="20"/>
          <w:szCs w:val="20"/>
          <w:lang w:val="en-US"/>
        </w:rPr>
      </w:pPr>
      <w:r w:rsidRPr="006A61D6">
        <w:rPr>
          <w:rFonts w:ascii="Times New Roman" w:hAnsi="Times New Roman" w:cs="Times New Roman"/>
          <w:sz w:val="20"/>
          <w:szCs w:val="20"/>
          <w:vertAlign w:val="superscript"/>
          <w:lang w:val="en-US"/>
        </w:rPr>
        <w:t>1</w:t>
      </w:r>
      <w:r w:rsidR="006A61D6" w:rsidRPr="006A61D6">
        <w:rPr>
          <w:rFonts w:ascii="Times New Roman" w:hAnsi="Times New Roman" w:cs="Times New Roman"/>
          <w:sz w:val="20"/>
          <w:szCs w:val="20"/>
          <w:vertAlign w:val="superscript"/>
          <w:lang w:val="en-US"/>
        </w:rPr>
        <w:t>,2</w:t>
      </w:r>
      <w:r w:rsidR="00FF2C47" w:rsidRPr="006A61D6">
        <w:rPr>
          <w:rFonts w:ascii="Times New Roman" w:hAnsi="Times New Roman" w:cs="Times New Roman"/>
          <w:sz w:val="20"/>
          <w:szCs w:val="20"/>
          <w:lang w:val="en-US"/>
        </w:rPr>
        <w:t xml:space="preserve">Belgorod State University, </w:t>
      </w:r>
      <w:r w:rsidR="00FF2C47" w:rsidRPr="006A61D6">
        <w:rPr>
          <w:rFonts w:ascii="Times New Roman" w:hAnsi="Times New Roman" w:cs="Times New Roman"/>
          <w:bCs/>
          <w:sz w:val="20"/>
          <w:szCs w:val="20"/>
          <w:lang w:val="en-US"/>
        </w:rPr>
        <w:t>85, Pobedy Street, Belgorod, the Belgorod region, 308015, Russia</w:t>
      </w:r>
      <w:r w:rsidR="005679D9" w:rsidRPr="006A61D6">
        <w:rPr>
          <w:rFonts w:ascii="Times New Roman" w:hAnsi="Times New Roman" w:cs="Times New Roman"/>
          <w:bCs/>
          <w:sz w:val="20"/>
          <w:szCs w:val="20"/>
          <w:lang w:val="en-US"/>
        </w:rPr>
        <w:t>,</w:t>
      </w:r>
      <w:r w:rsidR="005679D9" w:rsidRPr="006A61D6">
        <w:rPr>
          <w:rFonts w:ascii="Times New Roman" w:hAnsi="Times New Roman" w:cs="Times New Roman"/>
          <w:color w:val="0000FF" w:themeColor="hyperlink"/>
          <w:sz w:val="20"/>
          <w:szCs w:val="20"/>
          <w:lang w:val="en-US"/>
        </w:rPr>
        <w:t xml:space="preserve"> </w:t>
      </w:r>
      <w:r w:rsidRPr="006A61D6">
        <w:rPr>
          <w:rFonts w:ascii="Times New Roman" w:hAnsi="Times New Roman" w:cs="Times New Roman"/>
          <w:sz w:val="20"/>
          <w:szCs w:val="20"/>
          <w:vertAlign w:val="superscript"/>
          <w:lang w:val="en-US"/>
        </w:rPr>
        <w:t>3</w:t>
      </w:r>
      <w:r w:rsidR="00FF2C47" w:rsidRPr="006A61D6">
        <w:rPr>
          <w:rFonts w:ascii="Times New Roman" w:hAnsi="Times New Roman" w:cs="Times New Roman"/>
          <w:sz w:val="20"/>
          <w:szCs w:val="20"/>
          <w:lang w:val="en-US"/>
        </w:rPr>
        <w:t xml:space="preserve">Federal State-funded Educational Institution of Higher Professional Education «Kuban State Agrarian University», 13, Kalinina </w:t>
      </w:r>
      <w:r w:rsidR="00FF2C47" w:rsidRPr="006A61D6">
        <w:rPr>
          <w:rFonts w:ascii="Times New Roman" w:hAnsi="Times New Roman" w:cs="Times New Roman"/>
          <w:bCs/>
          <w:sz w:val="20"/>
          <w:szCs w:val="20"/>
          <w:lang w:val="en-US"/>
        </w:rPr>
        <w:t>Street, Krasnodar,</w:t>
      </w:r>
      <w:r w:rsidR="00FF2C47" w:rsidRPr="006A61D6">
        <w:rPr>
          <w:rFonts w:ascii="Times New Roman" w:hAnsi="Times New Roman" w:cs="Times New Roman"/>
          <w:sz w:val="20"/>
          <w:szCs w:val="20"/>
          <w:lang w:val="en-US"/>
        </w:rPr>
        <w:t xml:space="preserve"> 350044, </w:t>
      </w:r>
      <w:r w:rsidR="00FF2C47" w:rsidRPr="006A61D6">
        <w:rPr>
          <w:rFonts w:ascii="Times New Roman" w:hAnsi="Times New Roman" w:cs="Times New Roman"/>
          <w:bCs/>
          <w:sz w:val="20"/>
          <w:szCs w:val="20"/>
          <w:lang w:val="en-US"/>
        </w:rPr>
        <w:t>Russia</w:t>
      </w:r>
      <w:r w:rsidR="005679D9" w:rsidRPr="006A61D6">
        <w:rPr>
          <w:rFonts w:ascii="Times New Roman" w:hAnsi="Times New Roman" w:cs="Times New Roman"/>
          <w:bCs/>
          <w:sz w:val="20"/>
          <w:szCs w:val="20"/>
          <w:lang w:val="en-US"/>
        </w:rPr>
        <w:t>,</w:t>
      </w:r>
      <w:r w:rsidR="005679D9" w:rsidRPr="006A61D6">
        <w:rPr>
          <w:rFonts w:ascii="Times New Roman" w:hAnsi="Times New Roman" w:cs="Times New Roman"/>
          <w:color w:val="0000FF" w:themeColor="hyperlink"/>
          <w:sz w:val="20"/>
          <w:szCs w:val="20"/>
          <w:lang w:val="en-US"/>
        </w:rPr>
        <w:t xml:space="preserve"> </w:t>
      </w:r>
      <w:r w:rsidRPr="006A61D6">
        <w:rPr>
          <w:rStyle w:val="Emphasis"/>
          <w:rFonts w:ascii="Times New Roman" w:hAnsi="Times New Roman" w:cs="Times New Roman"/>
          <w:i w:val="0"/>
          <w:sz w:val="20"/>
          <w:szCs w:val="20"/>
          <w:vertAlign w:val="superscript"/>
          <w:lang w:val="en-US"/>
        </w:rPr>
        <w:t>4</w:t>
      </w:r>
      <w:r w:rsidR="00FF2C47" w:rsidRPr="006A61D6">
        <w:rPr>
          <w:rStyle w:val="Emphasis"/>
          <w:rFonts w:ascii="Times New Roman" w:hAnsi="Times New Roman" w:cs="Times New Roman"/>
          <w:i w:val="0"/>
          <w:sz w:val="20"/>
          <w:szCs w:val="20"/>
          <w:lang w:val="en-US"/>
        </w:rPr>
        <w:t>I.D. Putilin Belgorod Law Institute</w:t>
      </w:r>
      <w:r w:rsidR="00FF2C47" w:rsidRPr="006A61D6">
        <w:rPr>
          <w:rStyle w:val="st"/>
          <w:rFonts w:ascii="Times New Roman" w:hAnsi="Times New Roman" w:cs="Times New Roman"/>
          <w:sz w:val="20"/>
          <w:szCs w:val="20"/>
          <w:lang w:val="en-US"/>
        </w:rPr>
        <w:t xml:space="preserve"> of the Ministry of Internal Affairs of the </w:t>
      </w:r>
      <w:r w:rsidR="00FF2C47" w:rsidRPr="007A62BB">
        <w:rPr>
          <w:rStyle w:val="Emphasis"/>
          <w:rFonts w:ascii="Times New Roman" w:hAnsi="Times New Roman" w:cs="Times New Roman"/>
          <w:i w:val="0"/>
          <w:sz w:val="20"/>
          <w:szCs w:val="20"/>
          <w:lang w:val="en-US"/>
        </w:rPr>
        <w:t>Russian</w:t>
      </w:r>
      <w:r w:rsidR="00FF2C47" w:rsidRPr="007A62BB">
        <w:rPr>
          <w:rStyle w:val="st"/>
          <w:rFonts w:ascii="Times New Roman" w:hAnsi="Times New Roman" w:cs="Times New Roman"/>
          <w:i/>
          <w:sz w:val="20"/>
          <w:szCs w:val="20"/>
          <w:lang w:val="en-US"/>
        </w:rPr>
        <w:t xml:space="preserve"> </w:t>
      </w:r>
      <w:r w:rsidR="00FF2C47" w:rsidRPr="006A61D6">
        <w:rPr>
          <w:rStyle w:val="st"/>
          <w:rFonts w:ascii="Times New Roman" w:hAnsi="Times New Roman" w:cs="Times New Roman"/>
          <w:sz w:val="20"/>
          <w:szCs w:val="20"/>
          <w:lang w:val="en-US"/>
        </w:rPr>
        <w:t>Federation</w:t>
      </w:r>
      <w:r w:rsidR="00FF2C47" w:rsidRPr="006A61D6">
        <w:rPr>
          <w:rFonts w:ascii="Times New Roman" w:hAnsi="Times New Roman" w:cs="Times New Roman"/>
          <w:sz w:val="20"/>
          <w:szCs w:val="20"/>
          <w:lang w:val="en-US"/>
        </w:rPr>
        <w:t>, 71 Gorky Street, Belgorod, 308024, Russia</w:t>
      </w:r>
      <w:r w:rsidR="005679D9" w:rsidRPr="006A61D6">
        <w:rPr>
          <w:rFonts w:ascii="Times New Roman" w:hAnsi="Times New Roman" w:cs="Times New Roman"/>
          <w:sz w:val="20"/>
          <w:szCs w:val="20"/>
          <w:lang w:val="en-US"/>
        </w:rPr>
        <w:t>,</w:t>
      </w:r>
      <w:r w:rsidR="005679D9" w:rsidRPr="006A61D6">
        <w:rPr>
          <w:rFonts w:ascii="Times New Roman" w:hAnsi="Times New Roman" w:cs="Times New Roman"/>
          <w:color w:val="0000FF" w:themeColor="hyperlink"/>
          <w:sz w:val="20"/>
          <w:szCs w:val="20"/>
          <w:lang w:val="en-US"/>
        </w:rPr>
        <w:t xml:space="preserve"> </w:t>
      </w:r>
      <w:r w:rsidRPr="006A61D6">
        <w:rPr>
          <w:rFonts w:ascii="Times New Roman" w:hAnsi="Times New Roman" w:cs="Times New Roman"/>
          <w:color w:val="222222"/>
          <w:sz w:val="20"/>
          <w:szCs w:val="20"/>
          <w:vertAlign w:val="superscript"/>
          <w:lang w:val="en-US"/>
        </w:rPr>
        <w:t>5</w:t>
      </w:r>
      <w:r w:rsidR="003A6B01" w:rsidRPr="006A61D6">
        <w:rPr>
          <w:rFonts w:ascii="Times New Roman" w:hAnsi="Times New Roman" w:cs="Times New Roman"/>
          <w:color w:val="222222"/>
          <w:sz w:val="20"/>
          <w:szCs w:val="20"/>
          <w:lang w:val="en-US"/>
        </w:rPr>
        <w:t xml:space="preserve">Sevastopol </w:t>
      </w:r>
      <w:r w:rsidR="006A61D6">
        <w:rPr>
          <w:rFonts w:ascii="Times New Roman" w:hAnsi="Times New Roman" w:cs="Times New Roman"/>
          <w:color w:val="222222"/>
          <w:sz w:val="20"/>
          <w:szCs w:val="20"/>
          <w:lang w:val="en-US"/>
        </w:rPr>
        <w:t>S</w:t>
      </w:r>
      <w:r w:rsidR="003A6B01" w:rsidRPr="006A61D6">
        <w:rPr>
          <w:rFonts w:ascii="Times New Roman" w:hAnsi="Times New Roman" w:cs="Times New Roman"/>
          <w:color w:val="222222"/>
          <w:sz w:val="20"/>
          <w:szCs w:val="20"/>
          <w:lang w:val="en-US"/>
        </w:rPr>
        <w:t xml:space="preserve">tate University, 33, Universitetskaya </w:t>
      </w:r>
      <w:r w:rsidR="00067FEC" w:rsidRPr="006A61D6">
        <w:rPr>
          <w:rFonts w:ascii="Times New Roman" w:hAnsi="Times New Roman" w:cs="Times New Roman"/>
          <w:color w:val="222222"/>
          <w:sz w:val="20"/>
          <w:szCs w:val="20"/>
          <w:lang w:val="en-US"/>
        </w:rPr>
        <w:t>Street</w:t>
      </w:r>
      <w:r w:rsidR="003A6B01" w:rsidRPr="006A61D6">
        <w:rPr>
          <w:rFonts w:ascii="Times New Roman" w:hAnsi="Times New Roman" w:cs="Times New Roman"/>
          <w:color w:val="222222"/>
          <w:sz w:val="20"/>
          <w:szCs w:val="20"/>
          <w:lang w:val="en-US"/>
        </w:rPr>
        <w:t>, Sevastopol</w:t>
      </w:r>
      <w:r w:rsidR="007B7318" w:rsidRPr="006A61D6">
        <w:rPr>
          <w:rFonts w:ascii="Times New Roman" w:hAnsi="Times New Roman" w:cs="Times New Roman"/>
          <w:color w:val="222222"/>
          <w:sz w:val="20"/>
          <w:szCs w:val="20"/>
          <w:lang w:val="en-US"/>
        </w:rPr>
        <w:t>,</w:t>
      </w:r>
      <w:r w:rsidR="003A6B01" w:rsidRPr="006A61D6">
        <w:rPr>
          <w:rFonts w:ascii="Times New Roman" w:eastAsia="Times New Roman" w:hAnsi="Times New Roman" w:cs="Times New Roman"/>
          <w:sz w:val="20"/>
          <w:szCs w:val="20"/>
          <w:lang w:val="en-US"/>
        </w:rPr>
        <w:t xml:space="preserve"> 299053, </w:t>
      </w:r>
      <w:r w:rsidR="003A6B01" w:rsidRPr="006A61D6">
        <w:rPr>
          <w:rFonts w:ascii="Times New Roman" w:eastAsia="Times New Roman" w:hAnsi="Times New Roman" w:cs="Times New Roman"/>
          <w:color w:val="000000"/>
          <w:sz w:val="20"/>
          <w:szCs w:val="20"/>
          <w:lang w:val="en-US"/>
        </w:rPr>
        <w:t>Russia</w:t>
      </w:r>
      <w:r w:rsidR="006A61D6" w:rsidRPr="006A61D6">
        <w:rPr>
          <w:rFonts w:ascii="Times New Roman" w:eastAsia="Times New Roman" w:hAnsi="Times New Roman" w:cs="Times New Roman"/>
          <w:color w:val="000000"/>
          <w:sz w:val="20"/>
          <w:szCs w:val="20"/>
          <w:lang w:val="en-US"/>
        </w:rPr>
        <w:t>.</w:t>
      </w:r>
    </w:p>
    <w:p w:rsidR="003A6B01" w:rsidRPr="006A61D6" w:rsidRDefault="006A61D6" w:rsidP="006A61D6">
      <w:pPr>
        <w:spacing w:after="0" w:line="240" w:lineRule="auto"/>
        <w:jc w:val="center"/>
        <w:rPr>
          <w:rFonts w:ascii="Times New Roman" w:hAnsi="Times New Roman" w:cs="Times New Roman"/>
          <w:sz w:val="20"/>
          <w:szCs w:val="20"/>
          <w:lang w:val="en-US"/>
        </w:rPr>
      </w:pPr>
      <w:r w:rsidRPr="006A61D6">
        <w:rPr>
          <w:rFonts w:ascii="Times New Roman" w:hAnsi="Times New Roman" w:cs="Times New Roman"/>
          <w:sz w:val="20"/>
          <w:szCs w:val="20"/>
          <w:lang w:val="en-US"/>
        </w:rPr>
        <w:t>E</w:t>
      </w:r>
      <w:r w:rsidR="003A6B01" w:rsidRPr="006A61D6">
        <w:rPr>
          <w:rFonts w:ascii="Times New Roman" w:hAnsi="Times New Roman" w:cs="Times New Roman"/>
          <w:sz w:val="20"/>
          <w:szCs w:val="20"/>
          <w:lang w:val="en-US"/>
        </w:rPr>
        <w:t xml:space="preserve">mail: </w:t>
      </w:r>
      <w:hyperlink r:id="rId7" w:history="1">
        <w:r w:rsidRPr="006A61D6">
          <w:rPr>
            <w:rStyle w:val="Hyperlink"/>
            <w:rFonts w:ascii="Times New Roman" w:hAnsi="Times New Roman" w:cs="Times New Roman"/>
            <w:color w:val="auto"/>
            <w:sz w:val="20"/>
            <w:szCs w:val="20"/>
            <w:u w:val="none"/>
            <w:vertAlign w:val="superscript"/>
            <w:lang w:val="en-US"/>
          </w:rPr>
          <w:t>1</w:t>
        </w:r>
        <w:r w:rsidRPr="006A61D6">
          <w:rPr>
            <w:rStyle w:val="Hyperlink"/>
            <w:rFonts w:ascii="Times New Roman" w:hAnsi="Times New Roman" w:cs="Times New Roman"/>
            <w:bCs/>
            <w:color w:val="auto"/>
            <w:sz w:val="20"/>
            <w:szCs w:val="20"/>
            <w:u w:val="none"/>
            <w:lang w:val="en-US"/>
          </w:rPr>
          <w:t>asia@prescopus.com</w:t>
        </w:r>
      </w:hyperlink>
      <w:r w:rsidRPr="006A61D6">
        <w:rPr>
          <w:rFonts w:ascii="Times New Roman" w:hAnsi="Times New Roman" w:cs="Times New Roman"/>
          <w:bCs/>
          <w:sz w:val="20"/>
          <w:szCs w:val="20"/>
          <w:lang w:val="en-US"/>
        </w:rPr>
        <w:t xml:space="preserve">, </w:t>
      </w:r>
      <w:hyperlink r:id="rId8" w:history="1">
        <w:r w:rsidRPr="006A61D6">
          <w:rPr>
            <w:rStyle w:val="Hyperlink"/>
            <w:rFonts w:ascii="Times New Roman" w:hAnsi="Times New Roman" w:cs="Times New Roman"/>
            <w:bCs/>
            <w:color w:val="auto"/>
            <w:sz w:val="20"/>
            <w:szCs w:val="20"/>
            <w:u w:val="none"/>
            <w:vertAlign w:val="superscript"/>
            <w:lang w:val="en-US"/>
          </w:rPr>
          <w:t>2</w:t>
        </w:r>
        <w:r w:rsidRPr="006A61D6">
          <w:rPr>
            <w:rStyle w:val="Hyperlink"/>
            <w:rFonts w:ascii="Times New Roman" w:hAnsi="Times New Roman" w:cs="Times New Roman"/>
            <w:bCs/>
            <w:color w:val="auto"/>
            <w:sz w:val="20"/>
            <w:szCs w:val="20"/>
            <w:u w:val="none"/>
            <w:lang w:val="en-US"/>
          </w:rPr>
          <w:t>michael.l@prescopus.com</w:t>
        </w:r>
      </w:hyperlink>
      <w:r w:rsidRPr="006A61D6">
        <w:rPr>
          <w:rFonts w:ascii="Times New Roman" w:hAnsi="Times New Roman" w:cs="Times New Roman"/>
          <w:bCs/>
          <w:sz w:val="20"/>
          <w:szCs w:val="20"/>
          <w:lang w:val="en-US"/>
        </w:rPr>
        <w:t xml:space="preserve">, </w:t>
      </w:r>
      <w:hyperlink r:id="rId9" w:history="1">
        <w:r w:rsidRPr="006A61D6">
          <w:rPr>
            <w:rStyle w:val="Hyperlink"/>
            <w:rFonts w:ascii="Times New Roman" w:hAnsi="Times New Roman" w:cs="Times New Roman"/>
            <w:bCs/>
            <w:color w:val="auto"/>
            <w:sz w:val="20"/>
            <w:szCs w:val="20"/>
            <w:u w:val="none"/>
            <w:vertAlign w:val="superscript"/>
            <w:lang w:val="en-US"/>
          </w:rPr>
          <w:t>3</w:t>
        </w:r>
        <w:r w:rsidRPr="006A61D6">
          <w:rPr>
            <w:rStyle w:val="Hyperlink"/>
            <w:rFonts w:ascii="Times New Roman" w:hAnsi="Times New Roman" w:cs="Times New Roman"/>
            <w:bCs/>
            <w:color w:val="auto"/>
            <w:sz w:val="20"/>
            <w:szCs w:val="20"/>
            <w:u w:val="none"/>
            <w:lang w:val="en-US"/>
          </w:rPr>
          <w:t>peter.seliverstov@prescopus.com</w:t>
        </w:r>
      </w:hyperlink>
      <w:r w:rsidRPr="006A61D6">
        <w:rPr>
          <w:rFonts w:ascii="Times New Roman" w:hAnsi="Times New Roman" w:cs="Times New Roman"/>
          <w:bCs/>
          <w:sz w:val="20"/>
          <w:szCs w:val="20"/>
          <w:lang w:val="en-US"/>
        </w:rPr>
        <w:t xml:space="preserve">, </w:t>
      </w:r>
      <w:r w:rsidRPr="006A61D6">
        <w:rPr>
          <w:rFonts w:ascii="Times New Roman" w:hAnsi="Times New Roman" w:cs="Times New Roman"/>
          <w:bCs/>
          <w:sz w:val="20"/>
          <w:szCs w:val="20"/>
          <w:vertAlign w:val="superscript"/>
          <w:lang w:val="en-US"/>
        </w:rPr>
        <w:t>4</w:t>
      </w:r>
      <w:r w:rsidR="007A62BB">
        <w:rPr>
          <w:rFonts w:ascii="Times New Roman" w:hAnsi="Times New Roman" w:cs="Times New Roman"/>
          <w:sz w:val="20"/>
          <w:szCs w:val="20"/>
          <w:lang w:val="en-US"/>
        </w:rPr>
        <w:t>editor@prescopus.com,</w:t>
      </w:r>
      <w:r w:rsidRPr="006A61D6">
        <w:rPr>
          <w:rFonts w:ascii="Times New Roman" w:hAnsi="Times New Roman" w:cs="Times New Roman"/>
          <w:bCs/>
          <w:sz w:val="20"/>
          <w:szCs w:val="20"/>
          <w:lang w:val="en-US"/>
        </w:rPr>
        <w:t xml:space="preserve"> </w:t>
      </w:r>
      <w:r w:rsidRPr="006A61D6">
        <w:rPr>
          <w:rFonts w:ascii="Times New Roman" w:hAnsi="Times New Roman" w:cs="Times New Roman"/>
          <w:sz w:val="20"/>
          <w:szCs w:val="20"/>
          <w:vertAlign w:val="superscript"/>
          <w:lang w:val="en-US"/>
        </w:rPr>
        <w:t xml:space="preserve"> 5</w:t>
      </w:r>
      <w:r w:rsidR="003A6B01" w:rsidRPr="006A61D6">
        <w:rPr>
          <w:rFonts w:ascii="Times New Roman" w:hAnsi="Times New Roman" w:cs="Times New Roman"/>
          <w:sz w:val="20"/>
          <w:szCs w:val="20"/>
          <w:lang w:val="en-US"/>
        </w:rPr>
        <w:t>1210040@bsu.edu.ru</w:t>
      </w:r>
    </w:p>
    <w:p w:rsidR="006A61D6" w:rsidRPr="004F78E7" w:rsidRDefault="006A61D6" w:rsidP="006A61D6">
      <w:pPr>
        <w:pStyle w:val="AbstractHeading"/>
        <w:spacing w:after="120"/>
        <w:ind w:left="0" w:right="40"/>
        <w:rPr>
          <w:rFonts w:ascii="Calibri Light" w:hAnsi="Calibri Light" w:cs="Calibri Light"/>
          <w:i w:val="0"/>
        </w:rPr>
      </w:pPr>
      <w:r w:rsidRPr="004F78E7">
        <w:rPr>
          <w:rFonts w:ascii="Calibri Light" w:hAnsi="Calibri Light" w:cs="Calibri Light"/>
          <w:i w:val="0"/>
        </w:rPr>
        <w:t>Article History: Received on 25</w:t>
      </w:r>
      <w:r w:rsidRPr="004F78E7">
        <w:rPr>
          <w:rFonts w:ascii="Calibri Light" w:hAnsi="Calibri Light" w:cs="Calibri Light"/>
          <w:i w:val="0"/>
          <w:vertAlign w:val="superscript"/>
        </w:rPr>
        <w:t>th</w:t>
      </w:r>
      <w:r w:rsidRPr="004F78E7">
        <w:rPr>
          <w:rFonts w:ascii="Calibri Light" w:hAnsi="Calibri Light" w:cs="Calibri Light"/>
          <w:i w:val="0"/>
        </w:rPr>
        <w:t xml:space="preserve"> July 2019, Revised on 31</w:t>
      </w:r>
      <w:r w:rsidRPr="004F78E7">
        <w:rPr>
          <w:rFonts w:ascii="Calibri Light" w:hAnsi="Calibri Light" w:cs="Calibri Light"/>
          <w:i w:val="0"/>
          <w:vertAlign w:val="superscript"/>
        </w:rPr>
        <w:t>st</w:t>
      </w:r>
      <w:r w:rsidRPr="004F78E7">
        <w:rPr>
          <w:rFonts w:ascii="Calibri Light" w:hAnsi="Calibri Light" w:cs="Calibri Light"/>
          <w:i w:val="0"/>
        </w:rPr>
        <w:t xml:space="preserve"> August 2019, Published on </w:t>
      </w:r>
      <w:r>
        <w:rPr>
          <w:rFonts w:ascii="Calibri Light" w:hAnsi="Calibri Light" w:cs="Calibri Light"/>
          <w:i w:val="0"/>
        </w:rPr>
        <w:t>03</w:t>
      </w:r>
      <w:r>
        <w:rPr>
          <w:rFonts w:ascii="Calibri Light" w:hAnsi="Calibri Light" w:cs="Calibri Light"/>
          <w:i w:val="0"/>
          <w:vertAlign w:val="superscript"/>
        </w:rPr>
        <w:t>rd</w:t>
      </w:r>
      <w:r w:rsidRPr="004F78E7">
        <w:rPr>
          <w:rFonts w:ascii="Calibri Light" w:hAnsi="Calibri Light" w:cs="Calibri Light"/>
          <w:i w:val="0"/>
        </w:rPr>
        <w:t xml:space="preserve"> </w:t>
      </w:r>
      <w:r>
        <w:rPr>
          <w:rFonts w:ascii="Calibri Light" w:hAnsi="Calibri Light" w:cs="Calibri Light"/>
          <w:i w:val="0"/>
        </w:rPr>
        <w:t>October</w:t>
      </w:r>
      <w:r w:rsidRPr="004F78E7">
        <w:rPr>
          <w:rFonts w:ascii="Calibri Light" w:hAnsi="Calibri Light" w:cs="Calibri Light"/>
          <w:i w:val="0"/>
        </w:rPr>
        <w:t xml:space="preserve"> 2019</w:t>
      </w:r>
    </w:p>
    <w:p w:rsidR="006A61D6" w:rsidRDefault="006A61D6" w:rsidP="006A61D6">
      <w:pPr>
        <w:shd w:val="clear" w:color="auto" w:fill="FFFFFF"/>
        <w:spacing w:before="120" w:after="120" w:line="240" w:lineRule="auto"/>
        <w:jc w:val="center"/>
        <w:rPr>
          <w:rFonts w:ascii="Times New Roman" w:hAnsi="Times New Roman"/>
          <w:b/>
          <w:bCs/>
          <w:sz w:val="20"/>
          <w:szCs w:val="20"/>
          <w:lang w:val="en-US"/>
        </w:rPr>
      </w:pPr>
      <w:r w:rsidRPr="00DF4D32">
        <w:rPr>
          <w:rFonts w:ascii="Times New Roman" w:hAnsi="Times New Roman"/>
          <w:b/>
          <w:bCs/>
          <w:i/>
          <w:sz w:val="20"/>
          <w:szCs w:val="20"/>
        </w:rPr>
        <w:t>Abstract</w:t>
      </w:r>
    </w:p>
    <w:p w:rsidR="0012782E" w:rsidRPr="006A61D6" w:rsidRDefault="0012782E" w:rsidP="006A61D6">
      <w:pPr>
        <w:shd w:val="clear" w:color="auto" w:fill="FFFFFF"/>
        <w:spacing w:before="120" w:after="120" w:line="240" w:lineRule="auto"/>
        <w:jc w:val="both"/>
        <w:rPr>
          <w:rFonts w:ascii="Times New Roman" w:hAnsi="Times New Roman" w:cs="Times New Roman"/>
          <w:sz w:val="20"/>
          <w:szCs w:val="20"/>
          <w:lang w:val="en-US"/>
        </w:rPr>
      </w:pPr>
      <w:r w:rsidRPr="006A61D6">
        <w:rPr>
          <w:rFonts w:ascii="Times New Roman" w:hAnsi="Times New Roman" w:cs="Times New Roman"/>
          <w:b/>
          <w:bCs/>
          <w:sz w:val="20"/>
          <w:szCs w:val="20"/>
          <w:lang w:val="en-US"/>
        </w:rPr>
        <w:t>Purpose</w:t>
      </w:r>
      <w:r w:rsidRPr="006A61D6">
        <w:rPr>
          <w:rFonts w:ascii="Times New Roman" w:hAnsi="Times New Roman" w:cs="Times New Roman"/>
          <w:sz w:val="20"/>
          <w:szCs w:val="20"/>
          <w:lang w:val="en-US"/>
        </w:rPr>
        <w:t>: This study was aimed at analyzing the constitutional consolidation of the oath in the states of Eastern Europe, using various criteria.</w:t>
      </w:r>
    </w:p>
    <w:p w:rsidR="0012782E" w:rsidRPr="006A61D6" w:rsidRDefault="0012782E" w:rsidP="006A61D6">
      <w:pPr>
        <w:shd w:val="clear" w:color="auto" w:fill="FFFFFF"/>
        <w:spacing w:before="120" w:after="120" w:line="240" w:lineRule="auto"/>
        <w:jc w:val="both"/>
        <w:rPr>
          <w:rFonts w:ascii="Times New Roman" w:hAnsi="Times New Roman" w:cs="Times New Roman"/>
          <w:bCs/>
          <w:sz w:val="20"/>
          <w:szCs w:val="20"/>
          <w:lang w:val="en-US" w:bidi="fa-IR"/>
        </w:rPr>
      </w:pPr>
      <w:r w:rsidRPr="006A61D6">
        <w:rPr>
          <w:rFonts w:ascii="Times New Roman" w:hAnsi="Times New Roman" w:cs="Times New Roman"/>
          <w:b/>
          <w:color w:val="000000"/>
          <w:sz w:val="20"/>
          <w:szCs w:val="20"/>
          <w:lang w:val="en-US"/>
        </w:rPr>
        <w:t>Methodology</w:t>
      </w:r>
      <w:r w:rsidRPr="006A61D6">
        <w:rPr>
          <w:rFonts w:ascii="Times New Roman" w:hAnsi="Times New Roman" w:cs="Times New Roman"/>
          <w:bCs/>
          <w:color w:val="000000"/>
          <w:sz w:val="20"/>
          <w:szCs w:val="20"/>
          <w:lang w:val="en-US"/>
        </w:rPr>
        <w:t xml:space="preserve">: </w:t>
      </w:r>
      <w:r w:rsidR="00B52635" w:rsidRPr="006A61D6">
        <w:rPr>
          <w:rFonts w:ascii="Times New Roman" w:hAnsi="Times New Roman" w:cs="Times New Roman"/>
          <w:bCs/>
          <w:color w:val="000000"/>
          <w:sz w:val="20"/>
          <w:szCs w:val="20"/>
          <w:lang w:val="en-US"/>
        </w:rPr>
        <w:t>The present study was carried out based on a dialectical approach to investigate legal phenomena and processes, using general scientific (system, logical, analysis and synthesis) and private scientific methods.</w:t>
      </w:r>
    </w:p>
    <w:p w:rsidR="0012782E" w:rsidRPr="006A61D6" w:rsidRDefault="0012782E" w:rsidP="006A61D6">
      <w:pPr>
        <w:shd w:val="clear" w:color="auto" w:fill="FFFFFF"/>
        <w:spacing w:before="120" w:after="120" w:line="240" w:lineRule="auto"/>
        <w:jc w:val="both"/>
        <w:rPr>
          <w:rFonts w:ascii="Times New Roman" w:eastAsia="Times New Roman" w:hAnsi="Times New Roman" w:cs="Times New Roman"/>
          <w:sz w:val="20"/>
          <w:szCs w:val="20"/>
          <w:lang w:val="en-US" w:eastAsia="ru-RU"/>
        </w:rPr>
      </w:pPr>
      <w:r w:rsidRPr="006A61D6">
        <w:rPr>
          <w:rFonts w:ascii="Times New Roman" w:hAnsi="Times New Roman" w:cs="Times New Roman"/>
          <w:b/>
          <w:bCs/>
          <w:sz w:val="20"/>
          <w:szCs w:val="20"/>
          <w:lang w:val="en-US"/>
        </w:rPr>
        <w:t>Result</w:t>
      </w:r>
      <w:r w:rsidRPr="006A61D6">
        <w:rPr>
          <w:rFonts w:ascii="Times New Roman" w:hAnsi="Times New Roman" w:cs="Times New Roman"/>
          <w:sz w:val="20"/>
          <w:szCs w:val="20"/>
          <w:lang w:val="en-US"/>
        </w:rPr>
        <w:t>: The findings of the study were systematized with a certain sequence and set out taking into account recipients of the oath; identification of the oath as a legal fact for acquisition</w:t>
      </w:r>
      <w:r w:rsidR="006A61D6">
        <w:rPr>
          <w:rFonts w:ascii="Times New Roman" w:hAnsi="Times New Roman" w:cs="Times New Roman"/>
          <w:sz w:val="20"/>
          <w:szCs w:val="20"/>
          <w:lang w:val="en-US"/>
        </w:rPr>
        <w:t>/</w:t>
      </w:r>
      <w:r w:rsidRPr="006A61D6">
        <w:rPr>
          <w:rFonts w:ascii="Times New Roman" w:hAnsi="Times New Roman" w:cs="Times New Roman"/>
          <w:sz w:val="20"/>
          <w:szCs w:val="20"/>
          <w:lang w:val="en-US"/>
        </w:rPr>
        <w:t>loss of the legal status of a subject of public authority, and general and specific provisions in the texts of the oath.</w:t>
      </w:r>
    </w:p>
    <w:p w:rsidR="0012782E" w:rsidRPr="006A61D6" w:rsidRDefault="0012782E" w:rsidP="006A61D6">
      <w:pPr>
        <w:shd w:val="clear" w:color="auto" w:fill="FFFFFF"/>
        <w:spacing w:before="120" w:after="120" w:line="240" w:lineRule="auto"/>
        <w:jc w:val="both"/>
        <w:rPr>
          <w:rFonts w:ascii="Times New Roman" w:hAnsi="Times New Roman" w:cs="Times New Roman"/>
          <w:b/>
          <w:sz w:val="20"/>
          <w:szCs w:val="20"/>
          <w:lang w:val="en-US"/>
        </w:rPr>
      </w:pPr>
      <w:r w:rsidRPr="006A61D6">
        <w:rPr>
          <w:rFonts w:ascii="Times New Roman" w:hAnsi="Times New Roman" w:cs="Times New Roman"/>
          <w:b/>
          <w:sz w:val="20"/>
          <w:szCs w:val="20"/>
          <w:lang w:val="en-US"/>
        </w:rPr>
        <w:t xml:space="preserve">Applications: </w:t>
      </w:r>
      <w:r w:rsidRPr="006A61D6">
        <w:rPr>
          <w:rFonts w:ascii="Times New Roman" w:hAnsi="Times New Roman" w:cs="Times New Roman"/>
          <w:bCs/>
          <w:sz w:val="20"/>
          <w:szCs w:val="20"/>
          <w:lang w:val="en-US"/>
        </w:rPr>
        <w:t xml:space="preserve">This research can be used for the universities, teachers and </w:t>
      </w:r>
      <w:r w:rsidR="00B52635" w:rsidRPr="006A61D6">
        <w:rPr>
          <w:rFonts w:ascii="Times New Roman" w:hAnsi="Times New Roman" w:cs="Times New Roman"/>
          <w:bCs/>
          <w:sz w:val="20"/>
          <w:szCs w:val="20"/>
          <w:lang w:val="en-US"/>
        </w:rPr>
        <w:t>politic</w:t>
      </w:r>
      <w:r w:rsidRPr="006A61D6">
        <w:rPr>
          <w:rFonts w:ascii="Times New Roman" w:hAnsi="Times New Roman" w:cs="Times New Roman"/>
          <w:bCs/>
          <w:sz w:val="20"/>
          <w:szCs w:val="20"/>
          <w:lang w:val="en-US"/>
        </w:rPr>
        <w:t xml:space="preserve"> students.</w:t>
      </w:r>
    </w:p>
    <w:p w:rsidR="0012782E" w:rsidRPr="006A61D6" w:rsidRDefault="0012782E" w:rsidP="006A61D6">
      <w:pPr>
        <w:spacing w:before="120" w:after="120" w:line="240" w:lineRule="auto"/>
        <w:jc w:val="both"/>
        <w:rPr>
          <w:rFonts w:ascii="Times New Roman" w:eastAsia="Times New Roman" w:hAnsi="Times New Roman" w:cs="Times New Roman"/>
          <w:b/>
          <w:sz w:val="20"/>
          <w:szCs w:val="20"/>
          <w:lang w:val="en-US" w:eastAsia="ru-RU" w:bidi="fa-IR"/>
        </w:rPr>
      </w:pPr>
      <w:r w:rsidRPr="006A61D6">
        <w:rPr>
          <w:rFonts w:ascii="Times New Roman" w:hAnsi="Times New Roman" w:cs="Times New Roman"/>
          <w:b/>
          <w:sz w:val="20"/>
          <w:szCs w:val="20"/>
          <w:lang w:val="en-US"/>
        </w:rPr>
        <w:t xml:space="preserve">Novelty/Originality: </w:t>
      </w:r>
      <w:r w:rsidRPr="006A61D6">
        <w:rPr>
          <w:rFonts w:ascii="Times New Roman" w:hAnsi="Times New Roman" w:cs="Times New Roman"/>
          <w:bCs/>
          <w:sz w:val="20"/>
          <w:szCs w:val="20"/>
          <w:lang w:val="en-US"/>
        </w:rPr>
        <w:t xml:space="preserve">In this research, the model of </w:t>
      </w:r>
      <w:r w:rsidR="005A686B" w:rsidRPr="006A61D6">
        <w:rPr>
          <w:rFonts w:ascii="Times New Roman" w:hAnsi="Times New Roman" w:cs="Times New Roman"/>
          <w:bCs/>
          <w:sz w:val="20"/>
          <w:szCs w:val="20"/>
          <w:lang w:val="en-US"/>
        </w:rPr>
        <w:t xml:space="preserve">public authority in </w:t>
      </w:r>
      <w:r w:rsidR="006A61D6">
        <w:rPr>
          <w:rFonts w:ascii="Times New Roman" w:hAnsi="Times New Roman" w:cs="Times New Roman"/>
          <w:bCs/>
          <w:sz w:val="20"/>
          <w:szCs w:val="20"/>
          <w:lang w:val="en-US"/>
        </w:rPr>
        <w:t>E</w:t>
      </w:r>
      <w:r w:rsidR="005A686B" w:rsidRPr="006A61D6">
        <w:rPr>
          <w:rFonts w:ascii="Times New Roman" w:hAnsi="Times New Roman" w:cs="Times New Roman"/>
          <w:bCs/>
          <w:sz w:val="20"/>
          <w:szCs w:val="20"/>
          <w:lang w:val="en-US"/>
        </w:rPr>
        <w:t xml:space="preserve">uropean countries </w:t>
      </w:r>
      <w:r w:rsidRPr="006A61D6">
        <w:rPr>
          <w:rFonts w:ascii="Times New Roman" w:hAnsi="Times New Roman" w:cs="Times New Roman"/>
          <w:bCs/>
          <w:sz w:val="20"/>
          <w:szCs w:val="20"/>
          <w:lang w:val="en-US"/>
        </w:rPr>
        <w:t>is presented in a comprehensive and complete manner.</w:t>
      </w:r>
    </w:p>
    <w:p w:rsidR="00AC5669" w:rsidRPr="006A61D6" w:rsidRDefault="00AC5669" w:rsidP="006A61D6">
      <w:pPr>
        <w:spacing w:before="120" w:after="120" w:line="240" w:lineRule="auto"/>
        <w:jc w:val="both"/>
        <w:rPr>
          <w:rFonts w:ascii="Times New Roman" w:hAnsi="Times New Roman" w:cs="Times New Roman"/>
          <w:i/>
          <w:sz w:val="20"/>
          <w:szCs w:val="20"/>
          <w:lang w:val="en-US"/>
        </w:rPr>
      </w:pPr>
      <w:r w:rsidRPr="006A61D6">
        <w:rPr>
          <w:rFonts w:ascii="Times New Roman" w:hAnsi="Times New Roman" w:cs="Times New Roman"/>
          <w:b/>
          <w:bCs/>
          <w:i/>
          <w:sz w:val="20"/>
          <w:szCs w:val="20"/>
          <w:lang w:val="en-US"/>
        </w:rPr>
        <w:t>Keywords:</w:t>
      </w:r>
      <w:r w:rsidRPr="006A61D6">
        <w:rPr>
          <w:rFonts w:ascii="Times New Roman" w:hAnsi="Times New Roman" w:cs="Times New Roman"/>
          <w:i/>
          <w:sz w:val="20"/>
          <w:szCs w:val="20"/>
          <w:lang w:val="en-US"/>
        </w:rPr>
        <w:t xml:space="preserve"> </w:t>
      </w:r>
      <w:r w:rsidR="007B7318" w:rsidRPr="006A61D6">
        <w:rPr>
          <w:rFonts w:ascii="Times New Roman" w:hAnsi="Times New Roman" w:cs="Times New Roman"/>
          <w:i/>
          <w:sz w:val="20"/>
          <w:szCs w:val="20"/>
          <w:lang w:val="en-US"/>
        </w:rPr>
        <w:t>Legal Status</w:t>
      </w:r>
      <w:r w:rsidRPr="006A61D6">
        <w:rPr>
          <w:rFonts w:ascii="Times New Roman" w:hAnsi="Times New Roman" w:cs="Times New Roman"/>
          <w:i/>
          <w:sz w:val="20"/>
          <w:szCs w:val="20"/>
          <w:lang w:val="en-US"/>
        </w:rPr>
        <w:t xml:space="preserve">, </w:t>
      </w:r>
      <w:r w:rsidR="007B7318" w:rsidRPr="006A61D6">
        <w:rPr>
          <w:rFonts w:ascii="Times New Roman" w:hAnsi="Times New Roman" w:cs="Times New Roman"/>
          <w:i/>
          <w:sz w:val="20"/>
          <w:szCs w:val="20"/>
          <w:lang w:val="en-US"/>
        </w:rPr>
        <w:t>Oath</w:t>
      </w:r>
      <w:r w:rsidRPr="006A61D6">
        <w:rPr>
          <w:rFonts w:ascii="Times New Roman" w:hAnsi="Times New Roman" w:cs="Times New Roman"/>
          <w:i/>
          <w:sz w:val="20"/>
          <w:szCs w:val="20"/>
          <w:lang w:val="en-US"/>
        </w:rPr>
        <w:t xml:space="preserve">, </w:t>
      </w:r>
      <w:r w:rsidR="007B7318" w:rsidRPr="006A61D6">
        <w:rPr>
          <w:rFonts w:ascii="Times New Roman" w:hAnsi="Times New Roman" w:cs="Times New Roman"/>
          <w:i/>
          <w:sz w:val="20"/>
          <w:szCs w:val="20"/>
          <w:lang w:val="en-US"/>
        </w:rPr>
        <w:t>President</w:t>
      </w:r>
      <w:r w:rsidRPr="006A61D6">
        <w:rPr>
          <w:rFonts w:ascii="Times New Roman" w:hAnsi="Times New Roman" w:cs="Times New Roman"/>
          <w:i/>
          <w:sz w:val="20"/>
          <w:szCs w:val="20"/>
          <w:lang w:val="en-US"/>
        </w:rPr>
        <w:t xml:space="preserve">, </w:t>
      </w:r>
      <w:r w:rsidR="007B7318" w:rsidRPr="006A61D6">
        <w:rPr>
          <w:rFonts w:ascii="Times New Roman" w:hAnsi="Times New Roman" w:cs="Times New Roman"/>
          <w:i/>
          <w:sz w:val="20"/>
          <w:szCs w:val="20"/>
          <w:lang w:val="en-US"/>
        </w:rPr>
        <w:t>Deputy</w:t>
      </w:r>
      <w:r w:rsidRPr="006A61D6">
        <w:rPr>
          <w:rFonts w:ascii="Times New Roman" w:hAnsi="Times New Roman" w:cs="Times New Roman"/>
          <w:i/>
          <w:sz w:val="20"/>
          <w:szCs w:val="20"/>
          <w:lang w:val="en-US"/>
        </w:rPr>
        <w:t xml:space="preserve">, </w:t>
      </w:r>
      <w:r w:rsidR="007B7318" w:rsidRPr="006A61D6">
        <w:rPr>
          <w:rFonts w:ascii="Times New Roman" w:hAnsi="Times New Roman" w:cs="Times New Roman"/>
          <w:i/>
          <w:sz w:val="20"/>
          <w:szCs w:val="20"/>
          <w:lang w:val="en-US"/>
        </w:rPr>
        <w:t xml:space="preserve">Member </w:t>
      </w:r>
      <w:r w:rsidRPr="006A61D6">
        <w:rPr>
          <w:rFonts w:ascii="Times New Roman" w:hAnsi="Times New Roman" w:cs="Times New Roman"/>
          <w:i/>
          <w:sz w:val="20"/>
          <w:szCs w:val="20"/>
          <w:lang w:val="en-US"/>
        </w:rPr>
        <w:t xml:space="preserve">of the </w:t>
      </w:r>
      <w:r w:rsidR="007B7318" w:rsidRPr="006A61D6">
        <w:rPr>
          <w:rFonts w:ascii="Times New Roman" w:hAnsi="Times New Roman" w:cs="Times New Roman"/>
          <w:i/>
          <w:sz w:val="20"/>
          <w:szCs w:val="20"/>
          <w:lang w:val="en-US"/>
        </w:rPr>
        <w:t>Government</w:t>
      </w:r>
      <w:r w:rsidRPr="006A61D6">
        <w:rPr>
          <w:rFonts w:ascii="Times New Roman" w:hAnsi="Times New Roman" w:cs="Times New Roman"/>
          <w:i/>
          <w:sz w:val="20"/>
          <w:szCs w:val="20"/>
          <w:lang w:val="en-US"/>
        </w:rPr>
        <w:t xml:space="preserve">, </w:t>
      </w:r>
      <w:r w:rsidR="007B7318" w:rsidRPr="006A61D6">
        <w:rPr>
          <w:rFonts w:ascii="Times New Roman" w:hAnsi="Times New Roman" w:cs="Times New Roman"/>
          <w:i/>
          <w:sz w:val="20"/>
          <w:szCs w:val="20"/>
          <w:lang w:val="en-US"/>
        </w:rPr>
        <w:t>Judge</w:t>
      </w:r>
      <w:r w:rsidRPr="006A61D6">
        <w:rPr>
          <w:rFonts w:ascii="Times New Roman" w:hAnsi="Times New Roman" w:cs="Times New Roman"/>
          <w:i/>
          <w:sz w:val="20"/>
          <w:szCs w:val="20"/>
          <w:lang w:val="en-US"/>
        </w:rPr>
        <w:t>.</w:t>
      </w:r>
    </w:p>
    <w:p w:rsidR="004E4EE5" w:rsidRPr="006A61D6" w:rsidRDefault="00FF2C47" w:rsidP="006A61D6">
      <w:pPr>
        <w:spacing w:before="120" w:after="120" w:line="240" w:lineRule="auto"/>
        <w:jc w:val="both"/>
        <w:rPr>
          <w:rFonts w:ascii="Times New Roman" w:hAnsi="Times New Roman" w:cs="Times New Roman"/>
          <w:b/>
          <w:bCs/>
          <w:sz w:val="20"/>
          <w:szCs w:val="20"/>
          <w:lang w:val="en-US"/>
        </w:rPr>
      </w:pPr>
      <w:r w:rsidRPr="006A61D6">
        <w:rPr>
          <w:rFonts w:ascii="Times New Roman" w:hAnsi="Times New Roman" w:cs="Times New Roman"/>
          <w:b/>
          <w:bCs/>
          <w:sz w:val="20"/>
          <w:szCs w:val="20"/>
          <w:lang w:val="en-US"/>
        </w:rPr>
        <w:t>INTRODUCTION</w:t>
      </w:r>
    </w:p>
    <w:p w:rsidR="00AC5669" w:rsidRPr="006A61D6" w:rsidRDefault="00AC5669" w:rsidP="006A61D6">
      <w:pPr>
        <w:spacing w:before="120" w:after="120" w:line="240" w:lineRule="auto"/>
        <w:jc w:val="both"/>
        <w:rPr>
          <w:rFonts w:ascii="Times New Roman" w:hAnsi="Times New Roman" w:cs="Times New Roman"/>
          <w:sz w:val="20"/>
          <w:szCs w:val="20"/>
          <w:lang w:val="en-US"/>
        </w:rPr>
      </w:pPr>
      <w:r w:rsidRPr="006A61D6">
        <w:rPr>
          <w:rFonts w:ascii="Times New Roman" w:hAnsi="Times New Roman" w:cs="Times New Roman"/>
          <w:sz w:val="20"/>
          <w:szCs w:val="20"/>
          <w:lang w:val="en-US"/>
        </w:rPr>
        <w:t xml:space="preserve"> </w:t>
      </w:r>
      <w:r w:rsidR="007B7318" w:rsidRPr="006A61D6">
        <w:rPr>
          <w:rFonts w:ascii="Times New Roman" w:hAnsi="Times New Roman" w:cs="Times New Roman"/>
          <w:sz w:val="20"/>
          <w:szCs w:val="20"/>
          <w:lang w:val="en-US"/>
        </w:rPr>
        <w:t xml:space="preserve">Truly, </w:t>
      </w:r>
      <w:r w:rsidRPr="006A61D6">
        <w:rPr>
          <w:rFonts w:ascii="Times New Roman" w:hAnsi="Times New Roman" w:cs="Times New Roman"/>
          <w:sz w:val="20"/>
          <w:szCs w:val="20"/>
          <w:lang w:val="en-US"/>
        </w:rPr>
        <w:t xml:space="preserve">all human knowledge is </w:t>
      </w:r>
      <w:r w:rsidR="007B7318" w:rsidRPr="006A61D6">
        <w:rPr>
          <w:rFonts w:ascii="Times New Roman" w:hAnsi="Times New Roman" w:cs="Times New Roman"/>
          <w:sz w:val="20"/>
          <w:szCs w:val="20"/>
          <w:lang w:val="en-US"/>
        </w:rPr>
        <w:t xml:space="preserve">developed </w:t>
      </w:r>
      <w:r w:rsidRPr="006A61D6">
        <w:rPr>
          <w:rFonts w:ascii="Times New Roman" w:hAnsi="Times New Roman" w:cs="Times New Roman"/>
          <w:sz w:val="20"/>
          <w:szCs w:val="20"/>
          <w:lang w:val="en-US"/>
        </w:rPr>
        <w:t xml:space="preserve">based on </w:t>
      </w:r>
      <w:r w:rsidR="007B7318" w:rsidRPr="006A61D6">
        <w:rPr>
          <w:rFonts w:ascii="Times New Roman" w:hAnsi="Times New Roman" w:cs="Times New Roman"/>
          <w:sz w:val="20"/>
          <w:szCs w:val="20"/>
          <w:lang w:val="en-US"/>
        </w:rPr>
        <w:t xml:space="preserve">the </w:t>
      </w:r>
      <w:r w:rsidRPr="006A61D6">
        <w:rPr>
          <w:rFonts w:ascii="Times New Roman" w:hAnsi="Times New Roman" w:cs="Times New Roman"/>
          <w:sz w:val="20"/>
          <w:szCs w:val="20"/>
          <w:lang w:val="en-US"/>
        </w:rPr>
        <w:t xml:space="preserve">comparison. Comparison is a universal toolkit, the main purpose of which is </w:t>
      </w:r>
      <w:r w:rsidR="00826DFF" w:rsidRPr="006A61D6">
        <w:rPr>
          <w:rFonts w:ascii="Times New Roman" w:hAnsi="Times New Roman" w:cs="Times New Roman"/>
          <w:sz w:val="20"/>
          <w:szCs w:val="20"/>
          <w:lang w:val="en-US"/>
        </w:rPr>
        <w:t>assisting the process of</w:t>
      </w:r>
      <w:r w:rsidRPr="006A61D6">
        <w:rPr>
          <w:rFonts w:ascii="Times New Roman" w:hAnsi="Times New Roman" w:cs="Times New Roman"/>
          <w:sz w:val="20"/>
          <w:szCs w:val="20"/>
          <w:lang w:val="en-US"/>
        </w:rPr>
        <w:t xml:space="preserve"> obtaining information. In this most general sense, the comparative method in law is applied </w:t>
      </w:r>
      <w:r w:rsidR="00826DFF" w:rsidRPr="006A61D6">
        <w:rPr>
          <w:rFonts w:ascii="Times New Roman" w:hAnsi="Times New Roman" w:cs="Times New Roman"/>
          <w:sz w:val="20"/>
          <w:szCs w:val="20"/>
          <w:lang w:val="en-US"/>
        </w:rPr>
        <w:t>for</w:t>
      </w:r>
      <w:r w:rsidRPr="006A61D6">
        <w:rPr>
          <w:rFonts w:ascii="Times New Roman" w:hAnsi="Times New Roman" w:cs="Times New Roman"/>
          <w:sz w:val="20"/>
          <w:szCs w:val="20"/>
          <w:lang w:val="en-US"/>
        </w:rPr>
        <w:t xml:space="preserve"> acquisition of knowledge in relevant areas [</w:t>
      </w:r>
      <w:hyperlink w:anchor="Peteri" w:history="1">
        <w:r w:rsidR="00E2201B" w:rsidRPr="006A61D6">
          <w:rPr>
            <w:rStyle w:val="Hyperlink"/>
            <w:rFonts w:ascii="Times New Roman" w:hAnsi="Times New Roman" w:cs="Times New Roman"/>
            <w:sz w:val="20"/>
            <w:szCs w:val="20"/>
            <w:lang w:val="en-US"/>
          </w:rPr>
          <w:t>Peteri, 2016</w:t>
        </w:r>
      </w:hyperlink>
      <w:r w:rsidR="00C137CD" w:rsidRPr="006A61D6">
        <w:rPr>
          <w:rFonts w:ascii="Times New Roman" w:hAnsi="Times New Roman" w:cs="Times New Roman"/>
          <w:sz w:val="20"/>
          <w:szCs w:val="20"/>
          <w:lang w:val="en-US"/>
        </w:rPr>
        <w:t xml:space="preserve">; </w:t>
      </w:r>
      <w:hyperlink w:anchor="Ahmadi" w:history="1">
        <w:r w:rsidR="00C137CD" w:rsidRPr="006A61D6">
          <w:rPr>
            <w:rStyle w:val="Hyperlink"/>
            <w:rFonts w:ascii="Times New Roman" w:hAnsi="Times New Roman" w:cs="Times New Roman"/>
            <w:sz w:val="20"/>
            <w:szCs w:val="20"/>
            <w:lang w:val="en-US"/>
          </w:rPr>
          <w:t>Ahmadi, e al. 2014</w:t>
        </w:r>
      </w:hyperlink>
      <w:r w:rsidR="00C137CD" w:rsidRPr="006A61D6">
        <w:rPr>
          <w:rFonts w:ascii="Times New Roman" w:hAnsi="Times New Roman" w:cs="Times New Roman"/>
          <w:sz w:val="20"/>
          <w:szCs w:val="20"/>
          <w:lang w:val="en-US"/>
        </w:rPr>
        <w:t xml:space="preserve">; </w:t>
      </w:r>
      <w:hyperlink w:anchor="DALIR" w:history="1">
        <w:r w:rsidR="00C137CD" w:rsidRPr="006A61D6">
          <w:rPr>
            <w:rStyle w:val="Hyperlink"/>
            <w:rFonts w:ascii="Times New Roman" w:hAnsi="Times New Roman" w:cs="Times New Roman"/>
            <w:sz w:val="20"/>
            <w:szCs w:val="20"/>
            <w:lang w:val="en-US"/>
          </w:rPr>
          <w:t>DALIR, et al. 2014</w:t>
        </w:r>
      </w:hyperlink>
      <w:r w:rsidR="00C137CD" w:rsidRPr="006A61D6">
        <w:rPr>
          <w:rFonts w:ascii="Times New Roman" w:hAnsi="Times New Roman" w:cs="Times New Roman"/>
          <w:sz w:val="20"/>
          <w:szCs w:val="20"/>
          <w:lang w:val="en-US"/>
        </w:rPr>
        <w:t xml:space="preserve">; </w:t>
      </w:r>
      <w:hyperlink w:anchor="Seitkazy" w:history="1">
        <w:r w:rsidR="00C137CD" w:rsidRPr="006A61D6">
          <w:rPr>
            <w:rStyle w:val="Hyperlink"/>
            <w:rFonts w:ascii="Times New Roman" w:hAnsi="Times New Roman" w:cs="Times New Roman"/>
            <w:sz w:val="20"/>
            <w:szCs w:val="20"/>
            <w:lang w:val="en-US"/>
          </w:rPr>
          <w:t>Seitkazy, et al. 2016</w:t>
        </w:r>
      </w:hyperlink>
      <w:r w:rsidRPr="006A61D6">
        <w:rPr>
          <w:rFonts w:ascii="Times New Roman" w:hAnsi="Times New Roman" w:cs="Times New Roman"/>
          <w:sz w:val="20"/>
          <w:szCs w:val="20"/>
          <w:lang w:val="en-US"/>
        </w:rPr>
        <w:t>]. In this regard, constitutional and legal norms formalizing the oath in foreign countries are no exception.</w:t>
      </w:r>
    </w:p>
    <w:p w:rsidR="00AC5669" w:rsidRPr="006A61D6" w:rsidRDefault="00826DFF" w:rsidP="006A61D6">
      <w:pPr>
        <w:spacing w:before="120" w:after="120" w:line="240" w:lineRule="auto"/>
        <w:jc w:val="both"/>
        <w:rPr>
          <w:rFonts w:ascii="Times New Roman" w:hAnsi="Times New Roman" w:cs="Times New Roman"/>
          <w:sz w:val="20"/>
          <w:szCs w:val="20"/>
          <w:lang w:val="en-US"/>
        </w:rPr>
      </w:pPr>
      <w:r w:rsidRPr="006A61D6">
        <w:rPr>
          <w:rFonts w:ascii="Times New Roman" w:hAnsi="Times New Roman" w:cs="Times New Roman"/>
          <w:sz w:val="20"/>
          <w:szCs w:val="20"/>
          <w:lang w:val="en-US"/>
        </w:rPr>
        <w:t xml:space="preserve">Oath may acquire additional features, with </w:t>
      </w:r>
      <w:r w:rsidR="00AC5669" w:rsidRPr="006A61D6">
        <w:rPr>
          <w:rFonts w:ascii="Times New Roman" w:hAnsi="Times New Roman" w:cs="Times New Roman"/>
          <w:sz w:val="20"/>
          <w:szCs w:val="20"/>
          <w:lang w:val="en-US"/>
        </w:rPr>
        <w:t>regard t</w:t>
      </w:r>
      <w:r w:rsidR="00EC0C24" w:rsidRPr="006A61D6">
        <w:rPr>
          <w:rFonts w:ascii="Times New Roman" w:hAnsi="Times New Roman" w:cs="Times New Roman"/>
          <w:sz w:val="20"/>
          <w:szCs w:val="20"/>
          <w:lang w:val="en-US"/>
        </w:rPr>
        <w:t>o the constitutional sphere,</w:t>
      </w:r>
      <w:r w:rsidR="00AC5669" w:rsidRPr="006A61D6">
        <w:rPr>
          <w:rFonts w:ascii="Times New Roman" w:hAnsi="Times New Roman" w:cs="Times New Roman"/>
          <w:sz w:val="20"/>
          <w:szCs w:val="20"/>
          <w:lang w:val="en-US"/>
        </w:rPr>
        <w:t xml:space="preserve"> for example, </w:t>
      </w:r>
      <w:r w:rsidRPr="006A61D6">
        <w:rPr>
          <w:rFonts w:ascii="Times New Roman" w:hAnsi="Times New Roman" w:cs="Times New Roman"/>
          <w:sz w:val="20"/>
          <w:szCs w:val="20"/>
          <w:lang w:val="en-US"/>
        </w:rPr>
        <w:t xml:space="preserve">if </w:t>
      </w:r>
      <w:r w:rsidR="00AC5669" w:rsidRPr="006A61D6">
        <w:rPr>
          <w:rFonts w:ascii="Times New Roman" w:hAnsi="Times New Roman" w:cs="Times New Roman"/>
          <w:sz w:val="20"/>
          <w:szCs w:val="20"/>
          <w:lang w:val="en-US"/>
        </w:rPr>
        <w:t>p</w:t>
      </w:r>
      <w:r w:rsidR="00EC0C24" w:rsidRPr="006A61D6">
        <w:rPr>
          <w:rFonts w:ascii="Times New Roman" w:hAnsi="Times New Roman" w:cs="Times New Roman"/>
          <w:sz w:val="20"/>
          <w:szCs w:val="20"/>
          <w:lang w:val="en-US"/>
        </w:rPr>
        <w:t xml:space="preserve">rovided </w:t>
      </w:r>
      <w:r w:rsidR="00AC5669" w:rsidRPr="006A61D6">
        <w:rPr>
          <w:rFonts w:ascii="Times New Roman" w:hAnsi="Times New Roman" w:cs="Times New Roman"/>
          <w:sz w:val="20"/>
          <w:szCs w:val="20"/>
          <w:lang w:val="en-US"/>
        </w:rPr>
        <w:t xml:space="preserve">by the country's constitution; </w:t>
      </w:r>
      <w:r w:rsidRPr="006A61D6">
        <w:rPr>
          <w:rFonts w:ascii="Times New Roman" w:hAnsi="Times New Roman" w:cs="Times New Roman"/>
          <w:sz w:val="20"/>
          <w:szCs w:val="20"/>
          <w:lang w:val="en-US"/>
        </w:rPr>
        <w:t xml:space="preserve">it </w:t>
      </w:r>
      <w:r w:rsidR="00AC5669" w:rsidRPr="006A61D6">
        <w:rPr>
          <w:rFonts w:ascii="Times New Roman" w:hAnsi="Times New Roman" w:cs="Times New Roman"/>
          <w:sz w:val="20"/>
          <w:szCs w:val="20"/>
          <w:lang w:val="en-US"/>
        </w:rPr>
        <w:t>address</w:t>
      </w:r>
      <w:r w:rsidRPr="006A61D6">
        <w:rPr>
          <w:rFonts w:ascii="Times New Roman" w:hAnsi="Times New Roman" w:cs="Times New Roman"/>
          <w:sz w:val="20"/>
          <w:szCs w:val="20"/>
          <w:lang w:val="en-US"/>
        </w:rPr>
        <w:t>es</w:t>
      </w:r>
      <w:r w:rsidR="00AC5669" w:rsidRPr="006A61D6">
        <w:rPr>
          <w:rFonts w:ascii="Times New Roman" w:hAnsi="Times New Roman" w:cs="Times New Roman"/>
          <w:sz w:val="20"/>
          <w:szCs w:val="20"/>
          <w:lang w:val="en-US"/>
        </w:rPr>
        <w:t xml:space="preserve"> cer</w:t>
      </w:r>
      <w:r w:rsidR="00EC0C24" w:rsidRPr="006A61D6">
        <w:rPr>
          <w:rFonts w:ascii="Times New Roman" w:hAnsi="Times New Roman" w:cs="Times New Roman"/>
          <w:sz w:val="20"/>
          <w:szCs w:val="20"/>
          <w:lang w:val="en-US"/>
        </w:rPr>
        <w:t>tain constitutional entities;</w:t>
      </w:r>
      <w:r w:rsidR="00AC5669" w:rsidRPr="006A61D6">
        <w:rPr>
          <w:rFonts w:ascii="Times New Roman" w:hAnsi="Times New Roman" w:cs="Times New Roman"/>
          <w:sz w:val="20"/>
          <w:szCs w:val="20"/>
          <w:lang w:val="en-US"/>
        </w:rPr>
        <w:t xml:space="preserve"> </w:t>
      </w:r>
      <w:r w:rsidRPr="006A61D6">
        <w:rPr>
          <w:rFonts w:ascii="Times New Roman" w:hAnsi="Times New Roman" w:cs="Times New Roman"/>
          <w:sz w:val="20"/>
          <w:szCs w:val="20"/>
          <w:lang w:val="en-US"/>
        </w:rPr>
        <w:t xml:space="preserve">receiving </w:t>
      </w:r>
      <w:r w:rsidR="00AC5669" w:rsidRPr="006A61D6">
        <w:rPr>
          <w:rFonts w:ascii="Times New Roman" w:hAnsi="Times New Roman" w:cs="Times New Roman"/>
          <w:sz w:val="20"/>
          <w:szCs w:val="20"/>
          <w:lang w:val="en-US"/>
        </w:rPr>
        <w:t xml:space="preserve">the constitutional formalization of the text sometimes </w:t>
      </w:r>
      <w:r w:rsidRPr="006A61D6">
        <w:rPr>
          <w:rFonts w:ascii="Times New Roman" w:hAnsi="Times New Roman" w:cs="Times New Roman"/>
          <w:sz w:val="20"/>
          <w:szCs w:val="20"/>
          <w:lang w:val="en-US"/>
        </w:rPr>
        <w:t xml:space="preserve">along </w:t>
      </w:r>
      <w:r w:rsidR="00AC5669" w:rsidRPr="006A61D6">
        <w:rPr>
          <w:rFonts w:ascii="Times New Roman" w:hAnsi="Times New Roman" w:cs="Times New Roman"/>
          <w:sz w:val="20"/>
          <w:szCs w:val="20"/>
          <w:lang w:val="en-US"/>
        </w:rPr>
        <w:t xml:space="preserve">with </w:t>
      </w:r>
      <w:r w:rsidRPr="006A61D6">
        <w:rPr>
          <w:rFonts w:ascii="Times New Roman" w:hAnsi="Times New Roman" w:cs="Times New Roman"/>
          <w:sz w:val="20"/>
          <w:szCs w:val="20"/>
          <w:lang w:val="en-US"/>
        </w:rPr>
        <w:t>mentioning</w:t>
      </w:r>
      <w:r w:rsidR="00AC5669" w:rsidRPr="006A61D6">
        <w:rPr>
          <w:rFonts w:ascii="Times New Roman" w:hAnsi="Times New Roman" w:cs="Times New Roman"/>
          <w:sz w:val="20"/>
          <w:szCs w:val="20"/>
          <w:lang w:val="en-US"/>
        </w:rPr>
        <w:t xml:space="preserve"> something sacred and </w:t>
      </w:r>
      <w:r w:rsidRPr="006A61D6">
        <w:rPr>
          <w:rFonts w:ascii="Times New Roman" w:hAnsi="Times New Roman" w:cs="Times New Roman"/>
          <w:sz w:val="20"/>
          <w:szCs w:val="20"/>
          <w:lang w:val="en-US"/>
        </w:rPr>
        <w:t>valuable</w:t>
      </w:r>
      <w:r w:rsidR="00AC5669" w:rsidRPr="006A61D6">
        <w:rPr>
          <w:rFonts w:ascii="Times New Roman" w:hAnsi="Times New Roman" w:cs="Times New Roman"/>
          <w:sz w:val="20"/>
          <w:szCs w:val="20"/>
          <w:lang w:val="en-US"/>
        </w:rPr>
        <w:t xml:space="preserve"> [</w:t>
      </w:r>
      <w:hyperlink w:anchor="Alan" w:history="1">
        <w:r w:rsidR="00E2201B" w:rsidRPr="006A61D6">
          <w:rPr>
            <w:rStyle w:val="Hyperlink"/>
            <w:rFonts w:ascii="Times New Roman" w:hAnsi="Times New Roman" w:cs="Times New Roman"/>
            <w:sz w:val="20"/>
            <w:szCs w:val="20"/>
            <w:lang w:val="en-US"/>
          </w:rPr>
          <w:t>Alan, 2013</w:t>
        </w:r>
        <w:r w:rsidR="00AC5669" w:rsidRPr="006A61D6">
          <w:rPr>
            <w:rStyle w:val="Hyperlink"/>
            <w:rFonts w:ascii="Times New Roman" w:hAnsi="Times New Roman" w:cs="Times New Roman"/>
            <w:sz w:val="20"/>
            <w:szCs w:val="20"/>
            <w:lang w:val="en-US"/>
          </w:rPr>
          <w:t>5</w:t>
        </w:r>
      </w:hyperlink>
      <w:r w:rsidR="00AC5669" w:rsidRPr="006A61D6">
        <w:rPr>
          <w:rFonts w:ascii="Times New Roman" w:hAnsi="Times New Roman" w:cs="Times New Roman"/>
          <w:sz w:val="20"/>
          <w:szCs w:val="20"/>
          <w:lang w:val="en-US"/>
        </w:rPr>
        <w:t xml:space="preserve">]. </w:t>
      </w:r>
      <w:r w:rsidR="00EC0C24" w:rsidRPr="006A61D6">
        <w:rPr>
          <w:rFonts w:ascii="Times New Roman" w:hAnsi="Times New Roman" w:cs="Times New Roman"/>
          <w:sz w:val="20"/>
          <w:szCs w:val="20"/>
          <w:lang w:val="en-US"/>
        </w:rPr>
        <w:t>In connection with the oath,</w:t>
      </w:r>
      <w:r w:rsidR="00AC5669" w:rsidRPr="006A61D6">
        <w:rPr>
          <w:rFonts w:ascii="Times New Roman" w:hAnsi="Times New Roman" w:cs="Times New Roman"/>
          <w:sz w:val="20"/>
          <w:szCs w:val="20"/>
          <w:lang w:val="en-US"/>
        </w:rPr>
        <w:t xml:space="preserve"> conditions and procedure</w:t>
      </w:r>
      <w:r w:rsidR="006A61D6">
        <w:rPr>
          <w:rFonts w:ascii="Times New Roman" w:hAnsi="Times New Roman" w:cs="Times New Roman"/>
          <w:sz w:val="20"/>
          <w:szCs w:val="20"/>
          <w:lang w:val="en-US"/>
        </w:rPr>
        <w:t>s</w:t>
      </w:r>
      <w:r w:rsidR="00AC5669" w:rsidRPr="006A61D6">
        <w:rPr>
          <w:rFonts w:ascii="Times New Roman" w:hAnsi="Times New Roman" w:cs="Times New Roman"/>
          <w:sz w:val="20"/>
          <w:szCs w:val="20"/>
          <w:lang w:val="en-US"/>
        </w:rPr>
        <w:t xml:space="preserve"> </w:t>
      </w:r>
      <w:r w:rsidRPr="006A61D6">
        <w:rPr>
          <w:rFonts w:ascii="Times New Roman" w:hAnsi="Times New Roman" w:cs="Times New Roman"/>
          <w:sz w:val="20"/>
          <w:szCs w:val="20"/>
          <w:lang w:val="en-US"/>
        </w:rPr>
        <w:t>may be prescribed for</w:t>
      </w:r>
      <w:r w:rsidR="00AC5669" w:rsidRPr="006A61D6">
        <w:rPr>
          <w:rFonts w:ascii="Times New Roman" w:hAnsi="Times New Roman" w:cs="Times New Roman"/>
          <w:sz w:val="20"/>
          <w:szCs w:val="20"/>
          <w:lang w:val="en-US"/>
        </w:rPr>
        <w:t xml:space="preserve"> its delivery, </w:t>
      </w:r>
      <w:r w:rsidRPr="006A61D6">
        <w:rPr>
          <w:rFonts w:ascii="Times New Roman" w:hAnsi="Times New Roman" w:cs="Times New Roman"/>
          <w:sz w:val="20"/>
          <w:szCs w:val="20"/>
          <w:lang w:val="en-US"/>
        </w:rPr>
        <w:t xml:space="preserve">as well as </w:t>
      </w:r>
      <w:r w:rsidR="00AC5669" w:rsidRPr="006A61D6">
        <w:rPr>
          <w:rFonts w:ascii="Times New Roman" w:hAnsi="Times New Roman" w:cs="Times New Roman"/>
          <w:sz w:val="20"/>
          <w:szCs w:val="20"/>
          <w:lang w:val="en-US"/>
        </w:rPr>
        <w:t>the consequences of not bringing or bringing with reservations [</w:t>
      </w:r>
      <w:hyperlink w:anchor="Marhgejm" w:history="1">
        <w:r w:rsidR="00E2201B" w:rsidRPr="006A61D6">
          <w:rPr>
            <w:rStyle w:val="Hyperlink"/>
            <w:rFonts w:ascii="Times New Roman" w:hAnsi="Times New Roman" w:cs="Times New Roman"/>
            <w:sz w:val="20"/>
            <w:szCs w:val="20"/>
            <w:lang w:val="en-US"/>
          </w:rPr>
          <w:t>Marhgejm, 2017</w:t>
        </w:r>
        <w:r w:rsidR="00AC5669" w:rsidRPr="006A61D6">
          <w:rPr>
            <w:rStyle w:val="Hyperlink"/>
            <w:rFonts w:ascii="Times New Roman" w:hAnsi="Times New Roman" w:cs="Times New Roman"/>
            <w:sz w:val="20"/>
            <w:szCs w:val="20"/>
            <w:lang w:val="en-US"/>
          </w:rPr>
          <w:t>, p. 61</w:t>
        </w:r>
      </w:hyperlink>
      <w:r w:rsidR="00AC5669" w:rsidRPr="006A61D6">
        <w:rPr>
          <w:rFonts w:ascii="Times New Roman" w:hAnsi="Times New Roman" w:cs="Times New Roman"/>
          <w:sz w:val="20"/>
          <w:szCs w:val="20"/>
          <w:lang w:val="en-US"/>
        </w:rPr>
        <w:t>].</w:t>
      </w:r>
    </w:p>
    <w:p w:rsidR="00AC5669" w:rsidRPr="006A61D6" w:rsidRDefault="00AC5669" w:rsidP="006A61D6">
      <w:pPr>
        <w:spacing w:before="120" w:after="120" w:line="240" w:lineRule="auto"/>
        <w:jc w:val="both"/>
        <w:rPr>
          <w:rFonts w:ascii="Times New Roman" w:hAnsi="Times New Roman" w:cs="Times New Roman"/>
          <w:sz w:val="20"/>
          <w:szCs w:val="20"/>
          <w:lang w:val="en-US"/>
        </w:rPr>
      </w:pPr>
      <w:r w:rsidRPr="006A61D6">
        <w:rPr>
          <w:rFonts w:ascii="Times New Roman" w:hAnsi="Times New Roman" w:cs="Times New Roman"/>
          <w:sz w:val="20"/>
          <w:szCs w:val="20"/>
          <w:lang w:val="en-US"/>
        </w:rPr>
        <w:t>The analysis and systematization of the</w:t>
      </w:r>
      <w:r w:rsidR="00EC0C24" w:rsidRPr="006A61D6">
        <w:rPr>
          <w:rFonts w:ascii="Times New Roman" w:hAnsi="Times New Roman" w:cs="Times New Roman"/>
          <w:sz w:val="20"/>
          <w:szCs w:val="20"/>
          <w:lang w:val="en-US"/>
        </w:rPr>
        <w:t xml:space="preserve"> presented manifestations of</w:t>
      </w:r>
      <w:r w:rsidRPr="006A61D6">
        <w:rPr>
          <w:rFonts w:ascii="Times New Roman" w:hAnsi="Times New Roman" w:cs="Times New Roman"/>
          <w:sz w:val="20"/>
          <w:szCs w:val="20"/>
          <w:lang w:val="en-US"/>
        </w:rPr>
        <w:t xml:space="preserve"> oath within the framework of this </w:t>
      </w:r>
      <w:r w:rsidR="00826DFF" w:rsidRPr="006A61D6">
        <w:rPr>
          <w:rFonts w:ascii="Times New Roman" w:hAnsi="Times New Roman" w:cs="Times New Roman"/>
          <w:sz w:val="20"/>
          <w:szCs w:val="20"/>
          <w:lang w:val="en-US"/>
        </w:rPr>
        <w:t>study was</w:t>
      </w:r>
      <w:r w:rsidRPr="006A61D6">
        <w:rPr>
          <w:rFonts w:ascii="Times New Roman" w:hAnsi="Times New Roman" w:cs="Times New Roman"/>
          <w:sz w:val="20"/>
          <w:szCs w:val="20"/>
          <w:lang w:val="en-US"/>
        </w:rPr>
        <w:t xml:space="preserve"> carried out by </w:t>
      </w:r>
      <w:r w:rsidR="00EC0C24" w:rsidRPr="006A61D6">
        <w:rPr>
          <w:rFonts w:ascii="Times New Roman" w:hAnsi="Times New Roman" w:cs="Times New Roman"/>
          <w:sz w:val="20"/>
          <w:szCs w:val="20"/>
          <w:lang w:val="en-US"/>
        </w:rPr>
        <w:t>the authors of this study,</w:t>
      </w:r>
      <w:r w:rsidRPr="006A61D6">
        <w:rPr>
          <w:rFonts w:ascii="Times New Roman" w:hAnsi="Times New Roman" w:cs="Times New Roman"/>
          <w:sz w:val="20"/>
          <w:szCs w:val="20"/>
          <w:lang w:val="en-US"/>
        </w:rPr>
        <w:t xml:space="preserve"> in relation to the constitutions of the states of Eastern Europe.</w:t>
      </w:r>
    </w:p>
    <w:p w:rsidR="00EC0C24" w:rsidRPr="006A61D6" w:rsidRDefault="00FF2C47" w:rsidP="006A61D6">
      <w:pPr>
        <w:spacing w:before="120" w:after="120" w:line="240" w:lineRule="auto"/>
        <w:jc w:val="both"/>
        <w:rPr>
          <w:rFonts w:ascii="Times New Roman" w:hAnsi="Times New Roman" w:cs="Times New Roman"/>
          <w:b/>
          <w:bCs/>
          <w:sz w:val="20"/>
          <w:szCs w:val="20"/>
          <w:lang w:val="en-US"/>
        </w:rPr>
      </w:pPr>
      <w:r w:rsidRPr="006A61D6">
        <w:rPr>
          <w:rFonts w:ascii="Times New Roman" w:hAnsi="Times New Roman" w:cs="Times New Roman"/>
          <w:b/>
          <w:bCs/>
          <w:sz w:val="20"/>
          <w:szCs w:val="20"/>
          <w:lang w:val="en-US"/>
        </w:rPr>
        <w:t xml:space="preserve">RESEARCH METHODOLOGY </w:t>
      </w:r>
    </w:p>
    <w:p w:rsidR="00AC5669" w:rsidRPr="006A61D6" w:rsidRDefault="00AC5669" w:rsidP="006A61D6">
      <w:pPr>
        <w:spacing w:before="120" w:after="120" w:line="240" w:lineRule="auto"/>
        <w:jc w:val="both"/>
        <w:rPr>
          <w:rFonts w:ascii="Times New Roman" w:hAnsi="Times New Roman" w:cs="Times New Roman"/>
          <w:sz w:val="20"/>
          <w:szCs w:val="20"/>
          <w:lang w:val="en-US"/>
        </w:rPr>
      </w:pPr>
      <w:r w:rsidRPr="006A61D6">
        <w:rPr>
          <w:rFonts w:ascii="Times New Roman" w:hAnsi="Times New Roman" w:cs="Times New Roman"/>
          <w:sz w:val="20"/>
          <w:szCs w:val="20"/>
          <w:lang w:val="en-US"/>
        </w:rPr>
        <w:t xml:space="preserve">The </w:t>
      </w:r>
      <w:r w:rsidR="00616AD6" w:rsidRPr="006A61D6">
        <w:rPr>
          <w:rFonts w:ascii="Times New Roman" w:hAnsi="Times New Roman" w:cs="Times New Roman"/>
          <w:sz w:val="20"/>
          <w:szCs w:val="20"/>
          <w:lang w:val="en-US"/>
        </w:rPr>
        <w:t xml:space="preserve">present </w:t>
      </w:r>
      <w:r w:rsidRPr="006A61D6">
        <w:rPr>
          <w:rFonts w:ascii="Times New Roman" w:hAnsi="Times New Roman" w:cs="Times New Roman"/>
          <w:sz w:val="20"/>
          <w:szCs w:val="20"/>
          <w:lang w:val="en-US"/>
        </w:rPr>
        <w:t xml:space="preserve">study was </w:t>
      </w:r>
      <w:r w:rsidR="00826DFF" w:rsidRPr="006A61D6">
        <w:rPr>
          <w:rFonts w:ascii="Times New Roman" w:hAnsi="Times New Roman" w:cs="Times New Roman"/>
          <w:sz w:val="20"/>
          <w:szCs w:val="20"/>
          <w:lang w:val="en-US"/>
        </w:rPr>
        <w:t xml:space="preserve">carried out </w:t>
      </w:r>
      <w:r w:rsidRPr="006A61D6">
        <w:rPr>
          <w:rFonts w:ascii="Times New Roman" w:hAnsi="Times New Roman" w:cs="Times New Roman"/>
          <w:sz w:val="20"/>
          <w:szCs w:val="20"/>
          <w:lang w:val="en-US"/>
        </w:rPr>
        <w:t xml:space="preserve">based on a dialectical approach to </w:t>
      </w:r>
      <w:r w:rsidR="00826DFF" w:rsidRPr="006A61D6">
        <w:rPr>
          <w:rFonts w:ascii="Times New Roman" w:hAnsi="Times New Roman" w:cs="Times New Roman"/>
          <w:sz w:val="20"/>
          <w:szCs w:val="20"/>
          <w:lang w:val="en-US"/>
        </w:rPr>
        <w:t>investigate</w:t>
      </w:r>
      <w:r w:rsidRPr="006A61D6">
        <w:rPr>
          <w:rFonts w:ascii="Times New Roman" w:hAnsi="Times New Roman" w:cs="Times New Roman"/>
          <w:sz w:val="20"/>
          <w:szCs w:val="20"/>
          <w:lang w:val="en-US"/>
        </w:rPr>
        <w:t xml:space="preserve"> legal phenomena and processes</w:t>
      </w:r>
      <w:r w:rsidR="00616AD6" w:rsidRPr="006A61D6">
        <w:rPr>
          <w:rFonts w:ascii="Times New Roman" w:hAnsi="Times New Roman" w:cs="Times New Roman"/>
          <w:sz w:val="20"/>
          <w:szCs w:val="20"/>
          <w:lang w:val="en-US"/>
        </w:rPr>
        <w:t>,</w:t>
      </w:r>
      <w:r w:rsidRPr="006A61D6">
        <w:rPr>
          <w:rFonts w:ascii="Times New Roman" w:hAnsi="Times New Roman" w:cs="Times New Roman"/>
          <w:sz w:val="20"/>
          <w:szCs w:val="20"/>
          <w:lang w:val="en-US"/>
        </w:rPr>
        <w:t xml:space="preserve"> using general scientific (system, logical, analysis and synthesis) and private scientific methods. </w:t>
      </w:r>
      <w:r w:rsidR="00826DFF" w:rsidRPr="006A61D6">
        <w:rPr>
          <w:rFonts w:ascii="Times New Roman" w:hAnsi="Times New Roman" w:cs="Times New Roman"/>
          <w:sz w:val="20"/>
          <w:szCs w:val="20"/>
          <w:lang w:val="en-US"/>
        </w:rPr>
        <w:t>The</w:t>
      </w:r>
      <w:r w:rsidRPr="006A61D6">
        <w:rPr>
          <w:rFonts w:ascii="Times New Roman" w:hAnsi="Times New Roman" w:cs="Times New Roman"/>
          <w:sz w:val="20"/>
          <w:szCs w:val="20"/>
          <w:lang w:val="en-US"/>
        </w:rPr>
        <w:t xml:space="preserve"> latter </w:t>
      </w:r>
      <w:r w:rsidR="00826DFF" w:rsidRPr="006A61D6">
        <w:rPr>
          <w:rFonts w:ascii="Times New Roman" w:hAnsi="Times New Roman" w:cs="Times New Roman"/>
          <w:sz w:val="20"/>
          <w:szCs w:val="20"/>
          <w:lang w:val="en-US"/>
        </w:rPr>
        <w:t xml:space="preserve">include </w:t>
      </w:r>
      <w:r w:rsidRPr="006A61D6">
        <w:rPr>
          <w:rFonts w:ascii="Times New Roman" w:hAnsi="Times New Roman" w:cs="Times New Roman"/>
          <w:sz w:val="20"/>
          <w:szCs w:val="20"/>
          <w:lang w:val="en-US"/>
        </w:rPr>
        <w:t xml:space="preserve">formal </w:t>
      </w:r>
      <w:r w:rsidR="00826DFF" w:rsidRPr="006A61D6">
        <w:rPr>
          <w:rFonts w:ascii="Times New Roman" w:hAnsi="Times New Roman" w:cs="Times New Roman"/>
          <w:sz w:val="20"/>
          <w:szCs w:val="20"/>
          <w:lang w:val="en-US"/>
        </w:rPr>
        <w:t>-</w:t>
      </w:r>
      <w:r w:rsidRPr="006A61D6">
        <w:rPr>
          <w:rFonts w:ascii="Times New Roman" w:hAnsi="Times New Roman" w:cs="Times New Roman"/>
          <w:sz w:val="20"/>
          <w:szCs w:val="20"/>
          <w:lang w:val="en-US"/>
        </w:rPr>
        <w:t xml:space="preserve">legal, linguistic </w:t>
      </w:r>
      <w:r w:rsidR="00826DFF" w:rsidRPr="006A61D6">
        <w:rPr>
          <w:rFonts w:ascii="Times New Roman" w:hAnsi="Times New Roman" w:cs="Times New Roman"/>
          <w:sz w:val="20"/>
          <w:szCs w:val="20"/>
          <w:lang w:val="en-US"/>
        </w:rPr>
        <w:t>-</w:t>
      </w:r>
      <w:r w:rsidRPr="006A61D6">
        <w:rPr>
          <w:rFonts w:ascii="Times New Roman" w:hAnsi="Times New Roman" w:cs="Times New Roman"/>
          <w:sz w:val="20"/>
          <w:szCs w:val="20"/>
          <w:lang w:val="en-US"/>
        </w:rPr>
        <w:t>legal, comparative</w:t>
      </w:r>
      <w:r w:rsidR="00826DFF" w:rsidRPr="006A61D6">
        <w:rPr>
          <w:rFonts w:ascii="Times New Roman" w:hAnsi="Times New Roman" w:cs="Times New Roman"/>
          <w:sz w:val="20"/>
          <w:szCs w:val="20"/>
          <w:lang w:val="en-US"/>
        </w:rPr>
        <w:t>-</w:t>
      </w:r>
      <w:r w:rsidRPr="006A61D6">
        <w:rPr>
          <w:rFonts w:ascii="Times New Roman" w:hAnsi="Times New Roman" w:cs="Times New Roman"/>
          <w:sz w:val="20"/>
          <w:szCs w:val="20"/>
          <w:lang w:val="en-US"/>
        </w:rPr>
        <w:t>legal, collectively used to identify provisions that establ</w:t>
      </w:r>
      <w:r w:rsidR="00616AD6" w:rsidRPr="006A61D6">
        <w:rPr>
          <w:rFonts w:ascii="Times New Roman" w:hAnsi="Times New Roman" w:cs="Times New Roman"/>
          <w:sz w:val="20"/>
          <w:szCs w:val="20"/>
          <w:lang w:val="en-US"/>
        </w:rPr>
        <w:t>ish the procedure for taking an</w:t>
      </w:r>
      <w:r w:rsidRPr="006A61D6">
        <w:rPr>
          <w:rFonts w:ascii="Times New Roman" w:hAnsi="Times New Roman" w:cs="Times New Roman"/>
          <w:sz w:val="20"/>
          <w:szCs w:val="20"/>
          <w:lang w:val="en-US"/>
        </w:rPr>
        <w:t xml:space="preserve"> oath. </w:t>
      </w:r>
      <w:r w:rsidR="00076AEE" w:rsidRPr="006A61D6">
        <w:rPr>
          <w:rFonts w:ascii="Times New Roman" w:hAnsi="Times New Roman" w:cs="Times New Roman"/>
          <w:sz w:val="20"/>
          <w:szCs w:val="20"/>
          <w:lang w:val="en-US"/>
        </w:rPr>
        <w:t>The</w:t>
      </w:r>
      <w:r w:rsidRPr="006A61D6">
        <w:rPr>
          <w:rFonts w:ascii="Times New Roman" w:hAnsi="Times New Roman" w:cs="Times New Roman"/>
          <w:sz w:val="20"/>
          <w:szCs w:val="20"/>
          <w:lang w:val="en-US"/>
        </w:rPr>
        <w:t xml:space="preserve"> results of studies previou</w:t>
      </w:r>
      <w:r w:rsidR="00755994" w:rsidRPr="006A61D6">
        <w:rPr>
          <w:rFonts w:ascii="Times New Roman" w:hAnsi="Times New Roman" w:cs="Times New Roman"/>
          <w:sz w:val="20"/>
          <w:szCs w:val="20"/>
          <w:lang w:val="en-US"/>
        </w:rPr>
        <w:t xml:space="preserve">sly carried out </w:t>
      </w:r>
      <w:r w:rsidR="00076AEE" w:rsidRPr="006A61D6">
        <w:rPr>
          <w:rFonts w:ascii="Times New Roman" w:hAnsi="Times New Roman" w:cs="Times New Roman"/>
          <w:sz w:val="20"/>
          <w:szCs w:val="20"/>
          <w:lang w:val="en-US"/>
        </w:rPr>
        <w:t xml:space="preserve">were also used in the current study </w:t>
      </w:r>
      <w:r w:rsidRPr="006A61D6">
        <w:rPr>
          <w:rFonts w:ascii="Times New Roman" w:hAnsi="Times New Roman" w:cs="Times New Roman"/>
          <w:sz w:val="20"/>
          <w:szCs w:val="20"/>
          <w:lang w:val="en-US"/>
        </w:rPr>
        <w:t>[</w:t>
      </w:r>
      <w:hyperlink w:anchor="Aleksandr" w:history="1">
        <w:r w:rsidR="00E2201B" w:rsidRPr="006A61D6">
          <w:rPr>
            <w:rStyle w:val="Hyperlink"/>
            <w:rFonts w:ascii="Times New Roman" w:hAnsi="Times New Roman" w:cs="Times New Roman"/>
            <w:sz w:val="20"/>
            <w:szCs w:val="20"/>
            <w:lang w:val="en-US"/>
          </w:rPr>
          <w:t>Aleksandr, e al. 2017</w:t>
        </w:r>
      </w:hyperlink>
      <w:r w:rsidRPr="006A61D6">
        <w:rPr>
          <w:rFonts w:ascii="Times New Roman" w:hAnsi="Times New Roman" w:cs="Times New Roman"/>
          <w:sz w:val="20"/>
          <w:szCs w:val="20"/>
          <w:lang w:val="en-US"/>
        </w:rPr>
        <w:t>, p. 323-327]. The focus group consisted of</w:t>
      </w:r>
      <w:r w:rsidR="00755994" w:rsidRPr="006A61D6">
        <w:rPr>
          <w:rFonts w:ascii="Times New Roman" w:hAnsi="Times New Roman" w:cs="Times New Roman"/>
          <w:sz w:val="20"/>
          <w:szCs w:val="20"/>
          <w:lang w:val="en-US"/>
        </w:rPr>
        <w:t xml:space="preserve"> </w:t>
      </w:r>
      <w:r w:rsidR="00076AEE" w:rsidRPr="006A61D6">
        <w:rPr>
          <w:rFonts w:ascii="Times New Roman" w:hAnsi="Times New Roman" w:cs="Times New Roman"/>
          <w:sz w:val="20"/>
          <w:szCs w:val="20"/>
          <w:lang w:val="en-US"/>
        </w:rPr>
        <w:t xml:space="preserve">countries of </w:t>
      </w:r>
      <w:r w:rsidR="00755994" w:rsidRPr="006A61D6">
        <w:rPr>
          <w:rFonts w:ascii="Times New Roman" w:hAnsi="Times New Roman" w:cs="Times New Roman"/>
          <w:sz w:val="20"/>
          <w:szCs w:val="20"/>
          <w:lang w:val="en-US"/>
        </w:rPr>
        <w:t>Eastern European,</w:t>
      </w:r>
      <w:r w:rsidRPr="006A61D6">
        <w:rPr>
          <w:rFonts w:ascii="Times New Roman" w:hAnsi="Times New Roman" w:cs="Times New Roman"/>
          <w:sz w:val="20"/>
          <w:szCs w:val="20"/>
          <w:lang w:val="en-US"/>
        </w:rPr>
        <w:t xml:space="preserve"> texts of the constitutions of which</w:t>
      </w:r>
      <w:r w:rsidR="00755994" w:rsidRPr="006A61D6">
        <w:rPr>
          <w:rFonts w:ascii="Times New Roman" w:hAnsi="Times New Roman" w:cs="Times New Roman"/>
          <w:sz w:val="20"/>
          <w:szCs w:val="20"/>
          <w:lang w:val="en-US"/>
        </w:rPr>
        <w:t xml:space="preserve"> were taken from the </w:t>
      </w:r>
      <w:r w:rsidR="00076AEE" w:rsidRPr="006A61D6">
        <w:rPr>
          <w:rFonts w:ascii="Times New Roman" w:hAnsi="Times New Roman" w:cs="Times New Roman"/>
          <w:sz w:val="20"/>
          <w:szCs w:val="20"/>
          <w:lang w:val="en-US"/>
        </w:rPr>
        <w:t>data</w:t>
      </w:r>
      <w:r w:rsidR="00755994" w:rsidRPr="006A61D6">
        <w:rPr>
          <w:rFonts w:ascii="Times New Roman" w:hAnsi="Times New Roman" w:cs="Times New Roman"/>
          <w:sz w:val="20"/>
          <w:szCs w:val="20"/>
          <w:lang w:val="en-US"/>
        </w:rPr>
        <w:t>base of</w:t>
      </w:r>
      <w:r w:rsidRPr="006A61D6">
        <w:rPr>
          <w:rFonts w:ascii="Times New Roman" w:hAnsi="Times New Roman" w:cs="Times New Roman"/>
          <w:sz w:val="20"/>
          <w:szCs w:val="20"/>
          <w:lang w:val="en-US"/>
        </w:rPr>
        <w:t xml:space="preserve"> Internet-library “Constitutions of </w:t>
      </w:r>
      <w:r w:rsidR="00076AEE" w:rsidRPr="006A61D6">
        <w:rPr>
          <w:rFonts w:ascii="Times New Roman" w:hAnsi="Times New Roman" w:cs="Times New Roman"/>
          <w:sz w:val="20"/>
          <w:szCs w:val="20"/>
          <w:lang w:val="en-US"/>
        </w:rPr>
        <w:t xml:space="preserve">the </w:t>
      </w:r>
      <w:r w:rsidRPr="006A61D6">
        <w:rPr>
          <w:rFonts w:ascii="Times New Roman" w:hAnsi="Times New Roman" w:cs="Times New Roman"/>
          <w:sz w:val="20"/>
          <w:szCs w:val="20"/>
          <w:lang w:val="en-US"/>
        </w:rPr>
        <w:t>States (Countries) of the World” [</w:t>
      </w:r>
      <w:hyperlink w:anchor="Maginga" w:history="1">
        <w:r w:rsidR="00E2201B" w:rsidRPr="006A61D6">
          <w:rPr>
            <w:rStyle w:val="Hyperlink"/>
            <w:rFonts w:ascii="Times New Roman" w:hAnsi="Times New Roman" w:cs="Times New Roman"/>
            <w:sz w:val="20"/>
            <w:szCs w:val="20"/>
            <w:lang w:val="en-US"/>
          </w:rPr>
          <w:t>Maginga, e al. 2018</w:t>
        </w:r>
      </w:hyperlink>
      <w:r w:rsidR="00C44941" w:rsidRPr="006A61D6">
        <w:rPr>
          <w:rFonts w:ascii="Times New Roman" w:hAnsi="Times New Roman" w:cs="Times New Roman"/>
          <w:sz w:val="20"/>
          <w:szCs w:val="20"/>
          <w:lang w:val="en-US"/>
        </w:rPr>
        <w:t xml:space="preserve">; </w:t>
      </w:r>
      <w:hyperlink w:anchor="DePaulo" w:history="1">
        <w:r w:rsidR="00C44941" w:rsidRPr="006A61D6">
          <w:rPr>
            <w:rStyle w:val="Hyperlink"/>
            <w:rFonts w:ascii="Times New Roman" w:hAnsi="Times New Roman" w:cs="Times New Roman"/>
            <w:sz w:val="20"/>
            <w:szCs w:val="20"/>
            <w:lang w:val="en-US"/>
          </w:rPr>
          <w:t>de Paulo, et al. 2018</w:t>
        </w:r>
      </w:hyperlink>
      <w:r w:rsidR="00C44941" w:rsidRPr="006A61D6">
        <w:rPr>
          <w:rFonts w:ascii="Times New Roman" w:hAnsi="Times New Roman" w:cs="Times New Roman"/>
          <w:sz w:val="20"/>
          <w:szCs w:val="20"/>
          <w:lang w:val="en-US"/>
        </w:rPr>
        <w:t xml:space="preserve">; </w:t>
      </w:r>
      <w:hyperlink w:anchor="Matandare" w:history="1">
        <w:r w:rsidR="00C44941" w:rsidRPr="006A61D6">
          <w:rPr>
            <w:rStyle w:val="Hyperlink"/>
            <w:rFonts w:ascii="Times New Roman" w:hAnsi="Times New Roman" w:cs="Times New Roman"/>
            <w:sz w:val="20"/>
            <w:szCs w:val="20"/>
            <w:lang w:val="en-US"/>
          </w:rPr>
          <w:t>Matandare, 2018</w:t>
        </w:r>
      </w:hyperlink>
      <w:r w:rsidRPr="006A61D6">
        <w:rPr>
          <w:rFonts w:ascii="Times New Roman" w:hAnsi="Times New Roman" w:cs="Times New Roman"/>
          <w:sz w:val="20"/>
          <w:szCs w:val="20"/>
          <w:lang w:val="en-US"/>
        </w:rPr>
        <w:t>].</w:t>
      </w:r>
    </w:p>
    <w:p w:rsidR="00755994" w:rsidRPr="006A61D6" w:rsidRDefault="00FF2C47" w:rsidP="006A61D6">
      <w:pPr>
        <w:spacing w:before="120" w:after="120" w:line="240" w:lineRule="auto"/>
        <w:jc w:val="both"/>
        <w:rPr>
          <w:rFonts w:ascii="Times New Roman" w:hAnsi="Times New Roman" w:cs="Times New Roman"/>
          <w:sz w:val="20"/>
          <w:szCs w:val="20"/>
          <w:lang w:val="en-US"/>
        </w:rPr>
      </w:pPr>
      <w:r w:rsidRPr="006A61D6">
        <w:rPr>
          <w:rFonts w:ascii="Times New Roman" w:hAnsi="Times New Roman" w:cs="Times New Roman"/>
          <w:b/>
          <w:bCs/>
          <w:sz w:val="20"/>
          <w:szCs w:val="20"/>
          <w:lang w:val="en-US"/>
        </w:rPr>
        <w:t>RESULTS AND DISCUSSION</w:t>
      </w:r>
      <w:r w:rsidRPr="006A61D6">
        <w:rPr>
          <w:rFonts w:ascii="Times New Roman" w:hAnsi="Times New Roman" w:cs="Times New Roman"/>
          <w:sz w:val="20"/>
          <w:szCs w:val="20"/>
          <w:lang w:val="en-US"/>
        </w:rPr>
        <w:t xml:space="preserve"> </w:t>
      </w:r>
    </w:p>
    <w:p w:rsidR="00AC5669" w:rsidRPr="006A61D6" w:rsidRDefault="00AC5669" w:rsidP="006A61D6">
      <w:pPr>
        <w:spacing w:before="120" w:after="120" w:line="240" w:lineRule="auto"/>
        <w:jc w:val="both"/>
        <w:rPr>
          <w:rFonts w:ascii="Times New Roman" w:hAnsi="Times New Roman" w:cs="Times New Roman"/>
          <w:sz w:val="20"/>
          <w:szCs w:val="20"/>
          <w:lang w:val="en-US"/>
        </w:rPr>
      </w:pPr>
      <w:r w:rsidRPr="006A61D6">
        <w:rPr>
          <w:rFonts w:ascii="Times New Roman" w:hAnsi="Times New Roman" w:cs="Times New Roman"/>
          <w:sz w:val="20"/>
          <w:szCs w:val="20"/>
          <w:lang w:val="en-US"/>
        </w:rPr>
        <w:t xml:space="preserve"> </w:t>
      </w:r>
      <w:r w:rsidR="00076AEE" w:rsidRPr="006A61D6">
        <w:rPr>
          <w:rFonts w:ascii="Times New Roman" w:hAnsi="Times New Roman" w:cs="Times New Roman"/>
          <w:sz w:val="20"/>
          <w:szCs w:val="20"/>
          <w:lang w:val="en-US"/>
        </w:rPr>
        <w:t xml:space="preserve">Similar to states of Eastern Europe, Russia is a </w:t>
      </w:r>
      <w:r w:rsidRPr="006A61D6">
        <w:rPr>
          <w:rFonts w:ascii="Times New Roman" w:hAnsi="Times New Roman" w:cs="Times New Roman"/>
          <w:sz w:val="20"/>
          <w:szCs w:val="20"/>
          <w:lang w:val="en-US"/>
        </w:rPr>
        <w:t xml:space="preserve">republic. Accordingly, one of the objectives of this </w:t>
      </w:r>
      <w:r w:rsidR="00076AEE" w:rsidRPr="006A61D6">
        <w:rPr>
          <w:rFonts w:ascii="Times New Roman" w:hAnsi="Times New Roman" w:cs="Times New Roman"/>
          <w:sz w:val="20"/>
          <w:szCs w:val="20"/>
          <w:lang w:val="en-US"/>
        </w:rPr>
        <w:t xml:space="preserve">study </w:t>
      </w:r>
      <w:r w:rsidRPr="006A61D6">
        <w:rPr>
          <w:rFonts w:ascii="Times New Roman" w:hAnsi="Times New Roman" w:cs="Times New Roman"/>
          <w:sz w:val="20"/>
          <w:szCs w:val="20"/>
          <w:lang w:val="en-US"/>
        </w:rPr>
        <w:t xml:space="preserve">is to identify patterns and features of the </w:t>
      </w:r>
      <w:r w:rsidR="00E2201B" w:rsidRPr="006A61D6">
        <w:rPr>
          <w:rFonts w:ascii="Times New Roman" w:hAnsi="Times New Roman" w:cs="Times New Roman"/>
          <w:sz w:val="20"/>
          <w:szCs w:val="20"/>
          <w:lang w:val="en-US"/>
        </w:rPr>
        <w:t>constitutionalizing</w:t>
      </w:r>
      <w:r w:rsidRPr="006A61D6">
        <w:rPr>
          <w:rFonts w:ascii="Times New Roman" w:hAnsi="Times New Roman" w:cs="Times New Roman"/>
          <w:sz w:val="20"/>
          <w:szCs w:val="20"/>
          <w:lang w:val="en-US"/>
        </w:rPr>
        <w:t xml:space="preserve"> of the oath of public subjects </w:t>
      </w:r>
      <w:r w:rsidR="00076AEE" w:rsidRPr="006A61D6">
        <w:rPr>
          <w:rFonts w:ascii="Times New Roman" w:hAnsi="Times New Roman" w:cs="Times New Roman"/>
          <w:sz w:val="20"/>
          <w:szCs w:val="20"/>
          <w:lang w:val="en-US"/>
        </w:rPr>
        <w:t>using the examples of</w:t>
      </w:r>
      <w:r w:rsidRPr="006A61D6">
        <w:rPr>
          <w:rFonts w:ascii="Times New Roman" w:hAnsi="Times New Roman" w:cs="Times New Roman"/>
          <w:sz w:val="20"/>
          <w:szCs w:val="20"/>
          <w:lang w:val="en-US"/>
        </w:rPr>
        <w:t xml:space="preserve"> such experience </w:t>
      </w:r>
      <w:r w:rsidR="00BA6955" w:rsidRPr="006A61D6">
        <w:rPr>
          <w:rFonts w:ascii="Times New Roman" w:hAnsi="Times New Roman" w:cs="Times New Roman"/>
          <w:sz w:val="20"/>
          <w:szCs w:val="20"/>
          <w:lang w:val="en-US"/>
        </w:rPr>
        <w:t>[</w:t>
      </w:r>
      <w:hyperlink w:anchor="Palidauskaite" w:history="1">
        <w:r w:rsidR="00E2201B" w:rsidRPr="006A61D6">
          <w:rPr>
            <w:rStyle w:val="Hyperlink"/>
            <w:rFonts w:ascii="Times New Roman" w:hAnsi="Times New Roman" w:cs="Times New Roman"/>
            <w:sz w:val="20"/>
            <w:szCs w:val="20"/>
            <w:lang w:val="en-US"/>
          </w:rPr>
          <w:t>Palidauskaite, 2004</w:t>
        </w:r>
      </w:hyperlink>
      <w:r w:rsidR="00BA6955" w:rsidRPr="006A61D6">
        <w:rPr>
          <w:rFonts w:ascii="Times New Roman" w:hAnsi="Times New Roman" w:cs="Times New Roman"/>
          <w:sz w:val="20"/>
          <w:szCs w:val="20"/>
          <w:lang w:val="en-US"/>
        </w:rPr>
        <w:t>]. The initial analysis of texts of</w:t>
      </w:r>
      <w:r w:rsidRPr="006A61D6">
        <w:rPr>
          <w:rFonts w:ascii="Times New Roman" w:hAnsi="Times New Roman" w:cs="Times New Roman"/>
          <w:sz w:val="20"/>
          <w:szCs w:val="20"/>
          <w:lang w:val="en-US"/>
        </w:rPr>
        <w:t xml:space="preserve"> constitutions </w:t>
      </w:r>
      <w:r w:rsidR="00076AEE" w:rsidRPr="006A61D6">
        <w:rPr>
          <w:rFonts w:ascii="Times New Roman" w:hAnsi="Times New Roman" w:cs="Times New Roman"/>
          <w:sz w:val="20"/>
          <w:szCs w:val="20"/>
          <w:lang w:val="en-US"/>
        </w:rPr>
        <w:t xml:space="preserve">related to the countries in the study </w:t>
      </w:r>
      <w:r w:rsidRPr="006A61D6">
        <w:rPr>
          <w:rFonts w:ascii="Times New Roman" w:hAnsi="Times New Roman" w:cs="Times New Roman"/>
          <w:sz w:val="20"/>
          <w:szCs w:val="20"/>
          <w:lang w:val="en-US"/>
        </w:rPr>
        <w:t xml:space="preserve">group made it possible to identify the first </w:t>
      </w:r>
      <w:r w:rsidR="00076AEE" w:rsidRPr="006A61D6">
        <w:rPr>
          <w:rFonts w:ascii="Times New Roman" w:hAnsi="Times New Roman" w:cs="Times New Roman"/>
          <w:sz w:val="20"/>
          <w:szCs w:val="20"/>
          <w:lang w:val="en-US"/>
        </w:rPr>
        <w:t xml:space="preserve">law representing </w:t>
      </w:r>
      <w:r w:rsidRPr="006A61D6">
        <w:rPr>
          <w:rFonts w:ascii="Times New Roman" w:hAnsi="Times New Roman" w:cs="Times New Roman"/>
          <w:sz w:val="20"/>
          <w:szCs w:val="20"/>
          <w:lang w:val="en-US"/>
        </w:rPr>
        <w:t xml:space="preserve">the oath rules called typical, since only one basic law, the Constitution of Bosnia and Herzegovina, </w:t>
      </w:r>
      <w:r w:rsidR="004E52A4" w:rsidRPr="006A61D6">
        <w:rPr>
          <w:rFonts w:ascii="Times New Roman" w:hAnsi="Times New Roman" w:cs="Times New Roman"/>
          <w:sz w:val="20"/>
          <w:szCs w:val="20"/>
          <w:lang w:val="en-US"/>
        </w:rPr>
        <w:t>did not consist</w:t>
      </w:r>
      <w:r w:rsidRPr="006A61D6">
        <w:rPr>
          <w:rFonts w:ascii="Times New Roman" w:hAnsi="Times New Roman" w:cs="Times New Roman"/>
          <w:sz w:val="20"/>
          <w:szCs w:val="20"/>
          <w:lang w:val="en-US"/>
        </w:rPr>
        <w:t xml:space="preserve"> </w:t>
      </w:r>
      <w:r w:rsidR="004E52A4" w:rsidRPr="006A61D6">
        <w:rPr>
          <w:rFonts w:ascii="Times New Roman" w:hAnsi="Times New Roman" w:cs="Times New Roman"/>
          <w:sz w:val="20"/>
          <w:szCs w:val="20"/>
          <w:lang w:val="en-US"/>
        </w:rPr>
        <w:t xml:space="preserve">of </w:t>
      </w:r>
      <w:r w:rsidRPr="006A61D6">
        <w:rPr>
          <w:rFonts w:ascii="Times New Roman" w:hAnsi="Times New Roman" w:cs="Times New Roman"/>
          <w:sz w:val="20"/>
          <w:szCs w:val="20"/>
          <w:lang w:val="en-US"/>
        </w:rPr>
        <w:t>such provisions</w:t>
      </w:r>
      <w:r w:rsidR="00491A36" w:rsidRPr="006A61D6">
        <w:rPr>
          <w:rFonts w:ascii="Times New Roman" w:hAnsi="Times New Roman" w:cs="Times New Roman"/>
          <w:sz w:val="20"/>
          <w:szCs w:val="20"/>
          <w:lang w:val="en-US"/>
        </w:rPr>
        <w:t xml:space="preserve"> </w:t>
      </w:r>
      <w:hyperlink w:anchor="LUSTIG" w:history="1">
        <w:r w:rsidR="00491A36" w:rsidRPr="006A61D6">
          <w:rPr>
            <w:rStyle w:val="Hyperlink"/>
            <w:rFonts w:ascii="Times New Roman" w:hAnsi="Times New Roman" w:cs="Times New Roman"/>
            <w:sz w:val="20"/>
            <w:szCs w:val="20"/>
            <w:lang w:val="en-US"/>
          </w:rPr>
          <w:t>Lustig, R. H., Schmidt,</w:t>
        </w:r>
        <w:r w:rsidR="006A61D6">
          <w:rPr>
            <w:rStyle w:val="Hyperlink"/>
            <w:rFonts w:ascii="Times New Roman" w:hAnsi="Times New Roman" w:cs="Times New Roman"/>
            <w:sz w:val="20"/>
            <w:szCs w:val="20"/>
            <w:lang w:val="en-US"/>
          </w:rPr>
          <w:t xml:space="preserve"> L. A., &amp; Brindis, C. D. (2012)</w:t>
        </w:r>
        <w:r w:rsidRPr="006A61D6">
          <w:rPr>
            <w:rStyle w:val="Hyperlink"/>
            <w:rFonts w:ascii="Times New Roman" w:hAnsi="Times New Roman" w:cs="Times New Roman"/>
            <w:sz w:val="20"/>
            <w:szCs w:val="20"/>
            <w:lang w:val="en-US"/>
          </w:rPr>
          <w:t>.</w:t>
        </w:r>
      </w:hyperlink>
    </w:p>
    <w:p w:rsidR="00AC5669" w:rsidRPr="006A61D6" w:rsidRDefault="004E52A4" w:rsidP="006A61D6">
      <w:pPr>
        <w:spacing w:before="120" w:after="120" w:line="240" w:lineRule="auto"/>
        <w:jc w:val="both"/>
        <w:rPr>
          <w:rFonts w:ascii="Times New Roman" w:hAnsi="Times New Roman" w:cs="Times New Roman"/>
          <w:sz w:val="20"/>
          <w:szCs w:val="20"/>
          <w:lang w:val="en-US"/>
        </w:rPr>
      </w:pPr>
      <w:r w:rsidRPr="006A61D6">
        <w:rPr>
          <w:rFonts w:ascii="Times New Roman" w:hAnsi="Times New Roman" w:cs="Times New Roman"/>
          <w:sz w:val="20"/>
          <w:szCs w:val="20"/>
          <w:lang w:val="en-US"/>
        </w:rPr>
        <w:t xml:space="preserve">In the </w:t>
      </w:r>
      <w:r w:rsidR="00BA6955" w:rsidRPr="006A61D6">
        <w:rPr>
          <w:rFonts w:ascii="Times New Roman" w:hAnsi="Times New Roman" w:cs="Times New Roman"/>
          <w:sz w:val="20"/>
          <w:szCs w:val="20"/>
          <w:lang w:val="en-US"/>
        </w:rPr>
        <w:t>C</w:t>
      </w:r>
      <w:r w:rsidR="00AC5669" w:rsidRPr="006A61D6">
        <w:rPr>
          <w:rFonts w:ascii="Times New Roman" w:hAnsi="Times New Roman" w:cs="Times New Roman"/>
          <w:sz w:val="20"/>
          <w:szCs w:val="20"/>
          <w:lang w:val="en-US"/>
        </w:rPr>
        <w:t xml:space="preserve">onstitutions of this </w:t>
      </w:r>
      <w:r w:rsidRPr="006A61D6">
        <w:rPr>
          <w:rFonts w:ascii="Times New Roman" w:hAnsi="Times New Roman" w:cs="Times New Roman"/>
          <w:sz w:val="20"/>
          <w:szCs w:val="20"/>
          <w:lang w:val="en-US"/>
        </w:rPr>
        <w:t>focus group, the term “oath “is characteristically</w:t>
      </w:r>
      <w:r w:rsidR="00AC5669" w:rsidRPr="006A61D6">
        <w:rPr>
          <w:rFonts w:ascii="Times New Roman" w:hAnsi="Times New Roman" w:cs="Times New Roman"/>
          <w:sz w:val="20"/>
          <w:szCs w:val="20"/>
          <w:lang w:val="en-US"/>
        </w:rPr>
        <w:t xml:space="preserve"> use</w:t>
      </w:r>
      <w:r w:rsidRPr="006A61D6">
        <w:rPr>
          <w:rFonts w:ascii="Times New Roman" w:hAnsi="Times New Roman" w:cs="Times New Roman"/>
          <w:sz w:val="20"/>
          <w:szCs w:val="20"/>
          <w:lang w:val="en-US"/>
        </w:rPr>
        <w:t>d</w:t>
      </w:r>
      <w:r w:rsidR="00AC5669" w:rsidRPr="006A61D6">
        <w:rPr>
          <w:rFonts w:ascii="Times New Roman" w:hAnsi="Times New Roman" w:cs="Times New Roman"/>
          <w:sz w:val="20"/>
          <w:szCs w:val="20"/>
          <w:lang w:val="en-US"/>
        </w:rPr>
        <w:t xml:space="preserve">. However, in some </w:t>
      </w:r>
      <w:r w:rsidRPr="006A61D6">
        <w:rPr>
          <w:rFonts w:ascii="Times New Roman" w:hAnsi="Times New Roman" w:cs="Times New Roman"/>
          <w:sz w:val="20"/>
          <w:szCs w:val="20"/>
          <w:lang w:val="en-US"/>
        </w:rPr>
        <w:t xml:space="preserve">constitutions, </w:t>
      </w:r>
      <w:r w:rsidR="00AC5669" w:rsidRPr="006A61D6">
        <w:rPr>
          <w:rFonts w:ascii="Times New Roman" w:hAnsi="Times New Roman" w:cs="Times New Roman"/>
          <w:sz w:val="20"/>
          <w:szCs w:val="20"/>
          <w:lang w:val="en-US"/>
        </w:rPr>
        <w:t>the wording</w:t>
      </w:r>
      <w:r w:rsidRPr="006A61D6">
        <w:rPr>
          <w:rFonts w:ascii="Times New Roman" w:hAnsi="Times New Roman" w:cs="Times New Roman"/>
          <w:sz w:val="20"/>
          <w:szCs w:val="20"/>
          <w:lang w:val="en-US"/>
        </w:rPr>
        <w:t>s</w:t>
      </w:r>
      <w:r w:rsidR="00AC5669" w:rsidRPr="006A61D6">
        <w:rPr>
          <w:rFonts w:ascii="Times New Roman" w:hAnsi="Times New Roman" w:cs="Times New Roman"/>
          <w:sz w:val="20"/>
          <w:szCs w:val="20"/>
          <w:lang w:val="en-US"/>
        </w:rPr>
        <w:t xml:space="preserve"> “oath of loyalty” (Lithuania and Estonia), “solemn oath” (Croatia), </w:t>
      </w:r>
      <w:r w:rsidR="0045796B" w:rsidRPr="006A61D6">
        <w:rPr>
          <w:rFonts w:ascii="Times New Roman" w:hAnsi="Times New Roman" w:cs="Times New Roman"/>
          <w:sz w:val="20"/>
          <w:szCs w:val="20"/>
          <w:lang w:val="en-US"/>
        </w:rPr>
        <w:t xml:space="preserve">and </w:t>
      </w:r>
      <w:r w:rsidR="00AC5669" w:rsidRPr="006A61D6">
        <w:rPr>
          <w:rFonts w:ascii="Times New Roman" w:hAnsi="Times New Roman" w:cs="Times New Roman"/>
          <w:sz w:val="20"/>
          <w:szCs w:val="20"/>
          <w:lang w:val="en-US"/>
        </w:rPr>
        <w:t xml:space="preserve">“sacred oath” (Macedonia) </w:t>
      </w:r>
      <w:r w:rsidRPr="006A61D6">
        <w:rPr>
          <w:rFonts w:ascii="Times New Roman" w:hAnsi="Times New Roman" w:cs="Times New Roman"/>
          <w:sz w:val="20"/>
          <w:szCs w:val="20"/>
          <w:lang w:val="en-US"/>
        </w:rPr>
        <w:t xml:space="preserve">are </w:t>
      </w:r>
      <w:r w:rsidR="00AC5669" w:rsidRPr="006A61D6">
        <w:rPr>
          <w:rFonts w:ascii="Times New Roman" w:hAnsi="Times New Roman" w:cs="Times New Roman"/>
          <w:sz w:val="20"/>
          <w:szCs w:val="20"/>
          <w:lang w:val="en-US"/>
        </w:rPr>
        <w:t>used.</w:t>
      </w:r>
    </w:p>
    <w:p w:rsidR="00AC5669" w:rsidRPr="006A61D6" w:rsidRDefault="00AC5669" w:rsidP="006A61D6">
      <w:pPr>
        <w:spacing w:before="120" w:after="120" w:line="240" w:lineRule="auto"/>
        <w:jc w:val="both"/>
        <w:rPr>
          <w:rFonts w:ascii="Times New Roman" w:hAnsi="Times New Roman" w:cs="Times New Roman"/>
          <w:sz w:val="20"/>
          <w:szCs w:val="20"/>
          <w:lang w:val="en-US"/>
        </w:rPr>
      </w:pPr>
      <w:r w:rsidRPr="006A61D6">
        <w:rPr>
          <w:rFonts w:ascii="Times New Roman" w:hAnsi="Times New Roman" w:cs="Times New Roman"/>
          <w:sz w:val="20"/>
          <w:szCs w:val="20"/>
          <w:lang w:val="en-US"/>
        </w:rPr>
        <w:lastRenderedPageBreak/>
        <w:t xml:space="preserve">According to the method </w:t>
      </w:r>
      <w:r w:rsidR="004E52A4" w:rsidRPr="006A61D6">
        <w:rPr>
          <w:rFonts w:ascii="Times New Roman" w:hAnsi="Times New Roman" w:cs="Times New Roman"/>
          <w:sz w:val="20"/>
          <w:szCs w:val="20"/>
          <w:lang w:val="en-US"/>
        </w:rPr>
        <w:t xml:space="preserve">used for </w:t>
      </w:r>
      <w:r w:rsidR="0045796B" w:rsidRPr="006A61D6">
        <w:rPr>
          <w:rFonts w:ascii="Times New Roman" w:hAnsi="Times New Roman" w:cs="Times New Roman"/>
          <w:sz w:val="20"/>
          <w:szCs w:val="20"/>
          <w:lang w:val="en-US"/>
        </w:rPr>
        <w:t>securing the oath in the texts of</w:t>
      </w:r>
      <w:r w:rsidRPr="006A61D6">
        <w:rPr>
          <w:rFonts w:ascii="Times New Roman" w:hAnsi="Times New Roman" w:cs="Times New Roman"/>
          <w:sz w:val="20"/>
          <w:szCs w:val="20"/>
          <w:lang w:val="en-US"/>
        </w:rPr>
        <w:t xml:space="preserve"> constitutions, it is possible to distinguish: a simple mention of it (Hungary, Lithuania and Croatia) and the presentation of its text (Albania, Bulgaria, Poland, Romania, Slovakia, Slovenia, the Czech Republic and Estonia)</w:t>
      </w:r>
      <w:r w:rsidR="00491A36" w:rsidRPr="006A61D6">
        <w:rPr>
          <w:rFonts w:ascii="Times New Roman" w:hAnsi="Times New Roman" w:cs="Times New Roman"/>
          <w:sz w:val="20"/>
          <w:szCs w:val="20"/>
          <w:lang w:val="en-US"/>
        </w:rPr>
        <w:t xml:space="preserve"> </w:t>
      </w:r>
      <w:hyperlink w:anchor="CAPAROS" w:history="1">
        <w:r w:rsidR="00491A36" w:rsidRPr="006A61D6">
          <w:rPr>
            <w:rStyle w:val="Hyperlink"/>
            <w:rFonts w:ascii="Times New Roman" w:hAnsi="Times New Roman" w:cs="Times New Roman"/>
            <w:sz w:val="20"/>
            <w:szCs w:val="20"/>
            <w:lang w:val="en-US"/>
          </w:rPr>
          <w:t>Caporaso, J. A. (2000)</w:t>
        </w:r>
        <w:r w:rsidRPr="006A61D6">
          <w:rPr>
            <w:rStyle w:val="Hyperlink"/>
            <w:rFonts w:ascii="Times New Roman" w:hAnsi="Times New Roman" w:cs="Times New Roman"/>
            <w:sz w:val="20"/>
            <w:szCs w:val="20"/>
            <w:lang w:val="en-US"/>
          </w:rPr>
          <w:t>.</w:t>
        </w:r>
      </w:hyperlink>
    </w:p>
    <w:p w:rsidR="00AC5669" w:rsidRPr="006A61D6" w:rsidRDefault="00C90121" w:rsidP="006A61D6">
      <w:pPr>
        <w:spacing w:before="120" w:after="120" w:line="240" w:lineRule="auto"/>
        <w:jc w:val="both"/>
        <w:rPr>
          <w:rFonts w:ascii="Times New Roman" w:hAnsi="Times New Roman" w:cs="Times New Roman"/>
          <w:sz w:val="20"/>
          <w:szCs w:val="20"/>
          <w:lang w:val="en-US"/>
        </w:rPr>
      </w:pPr>
      <w:r w:rsidRPr="006A61D6">
        <w:rPr>
          <w:rFonts w:ascii="Times New Roman" w:hAnsi="Times New Roman" w:cs="Times New Roman"/>
          <w:sz w:val="20"/>
          <w:szCs w:val="20"/>
          <w:lang w:val="en-US"/>
        </w:rPr>
        <w:t xml:space="preserve">As a rule, recipients of the oath in </w:t>
      </w:r>
      <w:r w:rsidR="00AC5669" w:rsidRPr="006A61D6">
        <w:rPr>
          <w:rFonts w:ascii="Times New Roman" w:hAnsi="Times New Roman" w:cs="Times New Roman"/>
          <w:sz w:val="20"/>
          <w:szCs w:val="20"/>
          <w:lang w:val="en-US"/>
        </w:rPr>
        <w:t xml:space="preserve">texts of the constitutions </w:t>
      </w:r>
      <w:r w:rsidR="004E52A4" w:rsidRPr="006A61D6">
        <w:rPr>
          <w:rFonts w:ascii="Times New Roman" w:hAnsi="Times New Roman" w:cs="Times New Roman"/>
          <w:sz w:val="20"/>
          <w:szCs w:val="20"/>
          <w:lang w:val="en-US"/>
        </w:rPr>
        <w:t>include</w:t>
      </w:r>
      <w:r w:rsidR="00AC5669" w:rsidRPr="006A61D6">
        <w:rPr>
          <w:rFonts w:ascii="Times New Roman" w:hAnsi="Times New Roman" w:cs="Times New Roman"/>
          <w:sz w:val="20"/>
          <w:szCs w:val="20"/>
          <w:lang w:val="en-US"/>
        </w:rPr>
        <w:t xml:space="preserve"> the president (part 3 of article 88 of the Constitution of Albania, article 96 of the Constitution of Bulgaria, article 82 of the Constitution of Lithuania, article 130 of the Constitution of Poland, article 83 of the Constitution of Romania, part 7 of art</w:t>
      </w:r>
      <w:r w:rsidR="004E52A4" w:rsidRPr="006A61D6">
        <w:rPr>
          <w:rFonts w:ascii="Times New Roman" w:hAnsi="Times New Roman" w:cs="Times New Roman"/>
          <w:sz w:val="20"/>
          <w:szCs w:val="20"/>
          <w:lang w:val="en-US"/>
        </w:rPr>
        <w:t>icle</w:t>
      </w:r>
      <w:r w:rsidR="00AC5669" w:rsidRPr="006A61D6">
        <w:rPr>
          <w:rFonts w:ascii="Times New Roman" w:hAnsi="Times New Roman" w:cs="Times New Roman"/>
          <w:sz w:val="20"/>
          <w:szCs w:val="20"/>
          <w:lang w:val="en-US"/>
        </w:rPr>
        <w:t xml:space="preserve">101 and Article 104 of the Constitution of Slovakia, Article 104 of the Constitution of Slovenia, Article 95 of the Constitution of Croatia, Articles 55 and 59 of the </w:t>
      </w:r>
      <w:r w:rsidR="004E52A4" w:rsidRPr="006A61D6">
        <w:rPr>
          <w:rFonts w:ascii="Times New Roman" w:hAnsi="Times New Roman" w:cs="Times New Roman"/>
          <w:sz w:val="20"/>
          <w:szCs w:val="20"/>
          <w:lang w:val="en-US"/>
        </w:rPr>
        <w:t>Constitution of Czech Republic</w:t>
      </w:r>
      <w:r w:rsidR="00AC5669" w:rsidRPr="006A61D6">
        <w:rPr>
          <w:rFonts w:ascii="Times New Roman" w:hAnsi="Times New Roman" w:cs="Times New Roman"/>
          <w:sz w:val="20"/>
          <w:szCs w:val="20"/>
          <w:lang w:val="en-US"/>
        </w:rPr>
        <w:t xml:space="preserve">, Article 61 of the Constitution of Estonia); deputies (article 72 of the Constitution of Albania, part 2 of article 76 of the Constitution of Bulgaria, article 59 of the Constitution of Lithuania, article 104 of the Constitution of Poland, part 2 of article 82 of the Constitution of Romania, article 75 of the Constitution of Slovakia, article 23 of the Constitution of the Czech Republic, </w:t>
      </w:r>
      <w:r w:rsidR="004E52A4" w:rsidRPr="006A61D6">
        <w:rPr>
          <w:rFonts w:ascii="Times New Roman" w:hAnsi="Times New Roman" w:cs="Times New Roman"/>
          <w:sz w:val="20"/>
          <w:szCs w:val="20"/>
          <w:lang w:val="en-US"/>
        </w:rPr>
        <w:t xml:space="preserve">Article </w:t>
      </w:r>
      <w:r w:rsidR="00AC5669" w:rsidRPr="006A61D6">
        <w:rPr>
          <w:rFonts w:ascii="Times New Roman" w:hAnsi="Times New Roman" w:cs="Times New Roman"/>
          <w:sz w:val="20"/>
          <w:szCs w:val="20"/>
          <w:lang w:val="en-US"/>
        </w:rPr>
        <w:t xml:space="preserve">81 of the </w:t>
      </w:r>
      <w:r w:rsidR="004E52A4" w:rsidRPr="006A61D6">
        <w:rPr>
          <w:rFonts w:ascii="Times New Roman" w:hAnsi="Times New Roman" w:cs="Times New Roman"/>
          <w:sz w:val="20"/>
          <w:szCs w:val="20"/>
          <w:lang w:val="en-US"/>
        </w:rPr>
        <w:t>Constitution of Estonia</w:t>
      </w:r>
      <w:r w:rsidR="00AC5669" w:rsidRPr="006A61D6">
        <w:rPr>
          <w:rFonts w:ascii="Times New Roman" w:hAnsi="Times New Roman" w:cs="Times New Roman"/>
          <w:sz w:val="20"/>
          <w:szCs w:val="20"/>
          <w:lang w:val="en-US"/>
        </w:rPr>
        <w:t xml:space="preserve">); Chairman of the Government, his deputies / members of the government / ministers (Article 99 of the Constitution of Albania, Article 76 of the Constitution of Bulgaria, Part 9 of Article 16 of the Constitution of Hungary, Article 93 of the Constitution of Lithuania, Article 151 of the Constitution of Poland, Part 1 of Article 103 </w:t>
      </w:r>
      <w:r w:rsidR="004E52A4" w:rsidRPr="006A61D6">
        <w:rPr>
          <w:rFonts w:ascii="Times New Roman" w:hAnsi="Times New Roman" w:cs="Times New Roman"/>
          <w:sz w:val="20"/>
          <w:szCs w:val="20"/>
          <w:lang w:val="en-US"/>
        </w:rPr>
        <w:t xml:space="preserve">of the </w:t>
      </w:r>
      <w:r w:rsidR="00AC5669" w:rsidRPr="006A61D6">
        <w:rPr>
          <w:rFonts w:ascii="Times New Roman" w:hAnsi="Times New Roman" w:cs="Times New Roman"/>
          <w:sz w:val="20"/>
          <w:szCs w:val="20"/>
          <w:lang w:val="en-US"/>
        </w:rPr>
        <w:t xml:space="preserve">Constitution of Romania, Article 112 of the Constitution of Slovakia, Article 113 of the Constitution of Slovenia, Article 109 of the Constitution of Croatia, Article 69 of the Constitution of the Czech Republic, Article 91 of the Constitution of Estonia); judges </w:t>
      </w:r>
      <w:r w:rsidR="004E52A4" w:rsidRPr="006A61D6">
        <w:rPr>
          <w:rFonts w:ascii="Times New Roman" w:hAnsi="Times New Roman" w:cs="Times New Roman"/>
          <w:sz w:val="20"/>
          <w:szCs w:val="20"/>
          <w:lang w:val="en-US"/>
        </w:rPr>
        <w:t xml:space="preserve">with </w:t>
      </w:r>
      <w:r w:rsidR="00AC5669" w:rsidRPr="006A61D6">
        <w:rPr>
          <w:rFonts w:ascii="Times New Roman" w:hAnsi="Times New Roman" w:cs="Times New Roman"/>
          <w:sz w:val="20"/>
          <w:szCs w:val="20"/>
          <w:lang w:val="en-US"/>
        </w:rPr>
        <w:t xml:space="preserve">the highest judicial </w:t>
      </w:r>
      <w:r w:rsidR="004E52A4" w:rsidRPr="006A61D6">
        <w:rPr>
          <w:rFonts w:ascii="Times New Roman" w:hAnsi="Times New Roman" w:cs="Times New Roman"/>
          <w:sz w:val="20"/>
          <w:szCs w:val="20"/>
          <w:lang w:val="en-US"/>
        </w:rPr>
        <w:t xml:space="preserve">positions </w:t>
      </w:r>
      <w:r w:rsidR="00AC5669" w:rsidRPr="006A61D6">
        <w:rPr>
          <w:rFonts w:ascii="Times New Roman" w:hAnsi="Times New Roman" w:cs="Times New Roman"/>
          <w:sz w:val="20"/>
          <w:szCs w:val="20"/>
          <w:lang w:val="en-US"/>
        </w:rPr>
        <w:t>(Article 129 of the Constitution</w:t>
      </w:r>
      <w:r w:rsidR="00745016" w:rsidRPr="006A61D6">
        <w:rPr>
          <w:rFonts w:ascii="Times New Roman" w:hAnsi="Times New Roman" w:cs="Times New Roman"/>
          <w:sz w:val="20"/>
          <w:szCs w:val="20"/>
          <w:lang w:val="en-US"/>
        </w:rPr>
        <w:t xml:space="preserve"> of Albania</w:t>
      </w:r>
      <w:r w:rsidR="00AC5669" w:rsidRPr="006A61D6">
        <w:rPr>
          <w:rFonts w:ascii="Times New Roman" w:hAnsi="Times New Roman" w:cs="Times New Roman"/>
          <w:sz w:val="20"/>
          <w:szCs w:val="20"/>
          <w:lang w:val="en-US"/>
        </w:rPr>
        <w:t>, Article 104 of the Constitution</w:t>
      </w:r>
      <w:r w:rsidR="00745016" w:rsidRPr="006A61D6">
        <w:rPr>
          <w:rFonts w:ascii="Times New Roman" w:hAnsi="Times New Roman" w:cs="Times New Roman"/>
          <w:sz w:val="20"/>
          <w:szCs w:val="20"/>
          <w:lang w:val="en-US"/>
        </w:rPr>
        <w:t xml:space="preserve"> of Lithuania</w:t>
      </w:r>
      <w:r w:rsidR="00AC5669" w:rsidRPr="006A61D6">
        <w:rPr>
          <w:rFonts w:ascii="Times New Roman" w:hAnsi="Times New Roman" w:cs="Times New Roman"/>
          <w:sz w:val="20"/>
          <w:szCs w:val="20"/>
          <w:lang w:val="en-US"/>
        </w:rPr>
        <w:t xml:space="preserve">, Articles 112 and 145 of the </w:t>
      </w:r>
      <w:r w:rsidR="00745016" w:rsidRPr="006A61D6">
        <w:rPr>
          <w:rFonts w:ascii="Times New Roman" w:hAnsi="Times New Roman" w:cs="Times New Roman"/>
          <w:sz w:val="20"/>
          <w:szCs w:val="20"/>
          <w:lang w:val="en-US"/>
        </w:rPr>
        <w:t>Constitution of Slovakia</w:t>
      </w:r>
      <w:r w:rsidR="00AC5669" w:rsidRPr="006A61D6">
        <w:rPr>
          <w:rFonts w:ascii="Times New Roman" w:hAnsi="Times New Roman" w:cs="Times New Roman"/>
          <w:sz w:val="20"/>
          <w:szCs w:val="20"/>
          <w:lang w:val="en-US"/>
        </w:rPr>
        <w:t>, Article 85 of the Constitution</w:t>
      </w:r>
      <w:r w:rsidR="00745016" w:rsidRPr="006A61D6">
        <w:rPr>
          <w:rFonts w:ascii="Times New Roman" w:hAnsi="Times New Roman" w:cs="Times New Roman"/>
          <w:sz w:val="20"/>
          <w:szCs w:val="20"/>
          <w:lang w:val="en-US"/>
        </w:rPr>
        <w:t xml:space="preserve"> of Czech Republic</w:t>
      </w:r>
      <w:r w:rsidR="00AC5669" w:rsidRPr="006A61D6">
        <w:rPr>
          <w:rFonts w:ascii="Times New Roman" w:hAnsi="Times New Roman" w:cs="Times New Roman"/>
          <w:sz w:val="20"/>
          <w:szCs w:val="20"/>
          <w:lang w:val="en-US"/>
        </w:rPr>
        <w:t>)</w:t>
      </w:r>
      <w:r w:rsidR="00491A36" w:rsidRPr="006A61D6">
        <w:rPr>
          <w:rFonts w:ascii="Times New Roman" w:hAnsi="Times New Roman" w:cs="Times New Roman"/>
          <w:sz w:val="20"/>
          <w:szCs w:val="20"/>
          <w:lang w:val="en-US"/>
        </w:rPr>
        <w:t xml:space="preserve"> </w:t>
      </w:r>
      <w:hyperlink w:anchor="perince" w:history="1">
        <w:r w:rsidR="00491A36" w:rsidRPr="006A61D6">
          <w:rPr>
            <w:rStyle w:val="Hyperlink"/>
            <w:rFonts w:ascii="Times New Roman" w:hAnsi="Times New Roman" w:cs="Times New Roman"/>
            <w:sz w:val="20"/>
            <w:szCs w:val="20"/>
            <w:lang w:val="en-US"/>
          </w:rPr>
          <w:t>Pernice, I. (2002)</w:t>
        </w:r>
        <w:r w:rsidR="00AC5669" w:rsidRPr="006A61D6">
          <w:rPr>
            <w:rStyle w:val="Hyperlink"/>
            <w:rFonts w:ascii="Times New Roman" w:hAnsi="Times New Roman" w:cs="Times New Roman"/>
            <w:sz w:val="20"/>
            <w:szCs w:val="20"/>
            <w:lang w:val="en-US"/>
          </w:rPr>
          <w:t>.</w:t>
        </w:r>
      </w:hyperlink>
    </w:p>
    <w:p w:rsidR="00AC5669" w:rsidRPr="006A61D6" w:rsidRDefault="00AC5669" w:rsidP="006A61D6">
      <w:pPr>
        <w:spacing w:before="120" w:after="120" w:line="240" w:lineRule="auto"/>
        <w:jc w:val="both"/>
        <w:rPr>
          <w:rFonts w:ascii="Times New Roman" w:hAnsi="Times New Roman" w:cs="Times New Roman"/>
          <w:sz w:val="20"/>
          <w:szCs w:val="20"/>
          <w:lang w:val="en-US"/>
        </w:rPr>
      </w:pPr>
      <w:r w:rsidRPr="006A61D6">
        <w:rPr>
          <w:rFonts w:ascii="Times New Roman" w:hAnsi="Times New Roman" w:cs="Times New Roman"/>
          <w:sz w:val="20"/>
          <w:szCs w:val="20"/>
          <w:lang w:val="en-US"/>
        </w:rPr>
        <w:t xml:space="preserve">In addition to the typical addressees in individual constitutions, there are </w:t>
      </w:r>
      <w:r w:rsidR="00745016" w:rsidRPr="006A61D6">
        <w:rPr>
          <w:rFonts w:ascii="Times New Roman" w:hAnsi="Times New Roman" w:cs="Times New Roman"/>
          <w:sz w:val="20"/>
          <w:szCs w:val="20"/>
          <w:lang w:val="en-US"/>
        </w:rPr>
        <w:t xml:space="preserve">other cases </w:t>
      </w:r>
      <w:r w:rsidR="007C6626" w:rsidRPr="006A61D6">
        <w:rPr>
          <w:rFonts w:ascii="Times New Roman" w:hAnsi="Times New Roman" w:cs="Times New Roman"/>
          <w:sz w:val="20"/>
          <w:szCs w:val="20"/>
          <w:lang w:val="en-US"/>
        </w:rPr>
        <w:t>as well</w:t>
      </w:r>
      <w:r w:rsidRPr="006A61D6">
        <w:rPr>
          <w:rFonts w:ascii="Times New Roman" w:hAnsi="Times New Roman" w:cs="Times New Roman"/>
          <w:sz w:val="20"/>
          <w:szCs w:val="20"/>
          <w:lang w:val="en-US"/>
        </w:rPr>
        <w:t xml:space="preserve">. For example, in </w:t>
      </w:r>
      <w:r w:rsidR="00745016" w:rsidRPr="006A61D6">
        <w:rPr>
          <w:rFonts w:ascii="Times New Roman" w:hAnsi="Times New Roman" w:cs="Times New Roman"/>
          <w:sz w:val="20"/>
          <w:szCs w:val="20"/>
          <w:lang w:val="en-US"/>
        </w:rPr>
        <w:t xml:space="preserve">Bulgaria, </w:t>
      </w:r>
      <w:r w:rsidRPr="006A61D6">
        <w:rPr>
          <w:rFonts w:ascii="Times New Roman" w:hAnsi="Times New Roman" w:cs="Times New Roman"/>
          <w:sz w:val="20"/>
          <w:szCs w:val="20"/>
          <w:lang w:val="en-US"/>
        </w:rPr>
        <w:t>the post of the vice-president is provided and its oath is constitutionally fixed (article 96). The Constitution of Lith</w:t>
      </w:r>
      <w:r w:rsidR="007C6626" w:rsidRPr="006A61D6">
        <w:rPr>
          <w:rFonts w:ascii="Times New Roman" w:hAnsi="Times New Roman" w:cs="Times New Roman"/>
          <w:sz w:val="20"/>
          <w:szCs w:val="20"/>
          <w:lang w:val="en-US"/>
        </w:rPr>
        <w:t>uania enshrines the need for</w:t>
      </w:r>
      <w:r w:rsidRPr="006A61D6">
        <w:rPr>
          <w:rFonts w:ascii="Times New Roman" w:hAnsi="Times New Roman" w:cs="Times New Roman"/>
          <w:sz w:val="20"/>
          <w:szCs w:val="20"/>
          <w:lang w:val="en-US"/>
        </w:rPr>
        <w:t xml:space="preserve"> </w:t>
      </w:r>
      <w:r w:rsidR="006A61D6">
        <w:rPr>
          <w:rFonts w:ascii="Times New Roman" w:hAnsi="Times New Roman" w:cs="Times New Roman"/>
          <w:sz w:val="20"/>
          <w:szCs w:val="20"/>
          <w:lang w:val="en-US"/>
        </w:rPr>
        <w:t xml:space="preserve">the </w:t>
      </w:r>
      <w:r w:rsidRPr="006A61D6">
        <w:rPr>
          <w:rFonts w:ascii="Times New Roman" w:hAnsi="Times New Roman" w:cs="Times New Roman"/>
          <w:sz w:val="20"/>
          <w:szCs w:val="20"/>
          <w:lang w:val="en-US"/>
        </w:rPr>
        <w:t>oath of the state controller (art. 133)</w:t>
      </w:r>
      <w:r w:rsidR="00491A36" w:rsidRPr="006A61D6">
        <w:rPr>
          <w:rFonts w:ascii="Times New Roman" w:hAnsi="Times New Roman" w:cs="Times New Roman"/>
          <w:sz w:val="20"/>
          <w:szCs w:val="20"/>
          <w:lang w:val="en-US"/>
        </w:rPr>
        <w:t xml:space="preserve"> </w:t>
      </w:r>
      <w:hyperlink w:anchor="hondious" w:history="1">
        <w:r w:rsidR="00491A36" w:rsidRPr="006A61D6">
          <w:rPr>
            <w:rStyle w:val="Hyperlink"/>
            <w:rFonts w:ascii="Times New Roman" w:hAnsi="Times New Roman" w:cs="Times New Roman"/>
            <w:sz w:val="20"/>
            <w:szCs w:val="20"/>
            <w:lang w:val="en-US"/>
          </w:rPr>
          <w:t>Hondius, F. W. (1980)</w:t>
        </w:r>
        <w:r w:rsidRPr="006A61D6">
          <w:rPr>
            <w:rStyle w:val="Hyperlink"/>
            <w:rFonts w:ascii="Times New Roman" w:hAnsi="Times New Roman" w:cs="Times New Roman"/>
            <w:sz w:val="20"/>
            <w:szCs w:val="20"/>
            <w:lang w:val="en-US"/>
          </w:rPr>
          <w:t>.</w:t>
        </w:r>
      </w:hyperlink>
    </w:p>
    <w:p w:rsidR="00AC5669" w:rsidRPr="006A61D6" w:rsidRDefault="00745016" w:rsidP="006A61D6">
      <w:pPr>
        <w:spacing w:before="120" w:after="120" w:line="240" w:lineRule="auto"/>
        <w:jc w:val="both"/>
        <w:rPr>
          <w:rFonts w:ascii="Times New Roman" w:hAnsi="Times New Roman" w:cs="Times New Roman"/>
          <w:sz w:val="20"/>
          <w:szCs w:val="20"/>
          <w:lang w:val="en-US"/>
        </w:rPr>
      </w:pPr>
      <w:r w:rsidRPr="006A61D6">
        <w:rPr>
          <w:rFonts w:ascii="Times New Roman" w:hAnsi="Times New Roman" w:cs="Times New Roman"/>
          <w:sz w:val="20"/>
          <w:szCs w:val="20"/>
          <w:lang w:val="en-US"/>
        </w:rPr>
        <w:t>It is believed that,</w:t>
      </w:r>
      <w:r w:rsidR="00AC5669" w:rsidRPr="006A61D6">
        <w:rPr>
          <w:rFonts w:ascii="Times New Roman" w:hAnsi="Times New Roman" w:cs="Times New Roman"/>
          <w:sz w:val="20"/>
          <w:szCs w:val="20"/>
          <w:lang w:val="en-US"/>
        </w:rPr>
        <w:t xml:space="preserve"> the wording </w:t>
      </w:r>
      <w:r w:rsidRPr="006A61D6">
        <w:rPr>
          <w:rFonts w:ascii="Times New Roman" w:hAnsi="Times New Roman" w:cs="Times New Roman"/>
          <w:sz w:val="20"/>
          <w:szCs w:val="20"/>
          <w:lang w:val="en-US"/>
        </w:rPr>
        <w:t xml:space="preserve">"Loyalty to the country", according to </w:t>
      </w:r>
      <w:r w:rsidR="00AC5669" w:rsidRPr="006A61D6">
        <w:rPr>
          <w:rFonts w:ascii="Times New Roman" w:hAnsi="Times New Roman" w:cs="Times New Roman"/>
          <w:sz w:val="20"/>
          <w:szCs w:val="20"/>
          <w:lang w:val="en-US"/>
        </w:rPr>
        <w:t>Part 2 of Art</w:t>
      </w:r>
      <w:r w:rsidRPr="006A61D6">
        <w:rPr>
          <w:rFonts w:ascii="Times New Roman" w:hAnsi="Times New Roman" w:cs="Times New Roman"/>
          <w:sz w:val="20"/>
          <w:szCs w:val="20"/>
          <w:lang w:val="en-US"/>
        </w:rPr>
        <w:t xml:space="preserve">icle </w:t>
      </w:r>
      <w:r w:rsidR="00AC5669" w:rsidRPr="006A61D6">
        <w:rPr>
          <w:rFonts w:ascii="Times New Roman" w:hAnsi="Times New Roman" w:cs="Times New Roman"/>
          <w:sz w:val="20"/>
          <w:szCs w:val="20"/>
          <w:lang w:val="en-US"/>
        </w:rPr>
        <w:t xml:space="preserve">50 of the Constitution </w:t>
      </w:r>
      <w:r w:rsidRPr="006A61D6">
        <w:rPr>
          <w:rFonts w:ascii="Times New Roman" w:hAnsi="Times New Roman" w:cs="Times New Roman"/>
          <w:sz w:val="20"/>
          <w:szCs w:val="20"/>
          <w:lang w:val="en-US"/>
        </w:rPr>
        <w:t>of Romania is referred to the notion of oath,</w:t>
      </w:r>
      <w:r w:rsidR="00AC5669" w:rsidRPr="006A61D6">
        <w:rPr>
          <w:rFonts w:ascii="Times New Roman" w:hAnsi="Times New Roman" w:cs="Times New Roman"/>
          <w:sz w:val="20"/>
          <w:szCs w:val="20"/>
          <w:lang w:val="en-US"/>
        </w:rPr>
        <w:t xml:space="preserve"> </w:t>
      </w:r>
      <w:r w:rsidRPr="006A61D6">
        <w:rPr>
          <w:rFonts w:ascii="Times New Roman" w:hAnsi="Times New Roman" w:cs="Times New Roman"/>
          <w:sz w:val="20"/>
          <w:szCs w:val="20"/>
          <w:lang w:val="en-US"/>
        </w:rPr>
        <w:t xml:space="preserve">as it </w:t>
      </w:r>
      <w:r w:rsidR="00AC5669" w:rsidRPr="006A61D6">
        <w:rPr>
          <w:rFonts w:ascii="Times New Roman" w:hAnsi="Times New Roman" w:cs="Times New Roman"/>
          <w:sz w:val="20"/>
          <w:szCs w:val="20"/>
          <w:lang w:val="en-US"/>
        </w:rPr>
        <w:t>reflects: "Citizens entrusted with the exercise of public functions, as well as military personnel</w:t>
      </w:r>
      <w:r w:rsidR="007C6626" w:rsidRPr="006A61D6">
        <w:rPr>
          <w:rFonts w:ascii="Times New Roman" w:hAnsi="Times New Roman" w:cs="Times New Roman"/>
          <w:sz w:val="20"/>
          <w:szCs w:val="20"/>
          <w:lang w:val="en-US"/>
        </w:rPr>
        <w:t xml:space="preserve">, are responsible for </w:t>
      </w:r>
      <w:r w:rsidR="00AC5669" w:rsidRPr="006A61D6">
        <w:rPr>
          <w:rFonts w:ascii="Times New Roman" w:hAnsi="Times New Roman" w:cs="Times New Roman"/>
          <w:sz w:val="20"/>
          <w:szCs w:val="20"/>
          <w:lang w:val="en-US"/>
        </w:rPr>
        <w:t xml:space="preserve">proper performance of their duties and </w:t>
      </w:r>
      <w:r w:rsidRPr="006A61D6">
        <w:rPr>
          <w:rFonts w:ascii="Times New Roman" w:hAnsi="Times New Roman" w:cs="Times New Roman"/>
          <w:sz w:val="20"/>
          <w:szCs w:val="20"/>
          <w:lang w:val="en-US"/>
        </w:rPr>
        <w:t>to do this, they must</w:t>
      </w:r>
      <w:r w:rsidR="00AC5669" w:rsidRPr="006A61D6">
        <w:rPr>
          <w:rFonts w:ascii="Times New Roman" w:hAnsi="Times New Roman" w:cs="Times New Roman"/>
          <w:sz w:val="20"/>
          <w:szCs w:val="20"/>
          <w:lang w:val="en-US"/>
        </w:rPr>
        <w:t xml:space="preserve"> take the oath </w:t>
      </w:r>
      <w:r w:rsidRPr="006A61D6">
        <w:rPr>
          <w:rFonts w:ascii="Times New Roman" w:hAnsi="Times New Roman" w:cs="Times New Roman"/>
          <w:sz w:val="20"/>
          <w:szCs w:val="20"/>
          <w:lang w:val="en-US"/>
        </w:rPr>
        <w:t xml:space="preserve">as </w:t>
      </w:r>
      <w:r w:rsidR="00AC5669" w:rsidRPr="006A61D6">
        <w:rPr>
          <w:rFonts w:ascii="Times New Roman" w:hAnsi="Times New Roman" w:cs="Times New Roman"/>
          <w:sz w:val="20"/>
          <w:szCs w:val="20"/>
          <w:lang w:val="en-US"/>
        </w:rPr>
        <w:t xml:space="preserve">required by law." Thus, this provision actually </w:t>
      </w:r>
      <w:r w:rsidR="00736069" w:rsidRPr="006A61D6">
        <w:rPr>
          <w:rFonts w:ascii="Times New Roman" w:hAnsi="Times New Roman" w:cs="Times New Roman"/>
          <w:sz w:val="20"/>
          <w:szCs w:val="20"/>
          <w:lang w:val="en-US"/>
        </w:rPr>
        <w:t>addresses all</w:t>
      </w:r>
      <w:r w:rsidR="00AC5669" w:rsidRPr="006A61D6">
        <w:rPr>
          <w:rFonts w:ascii="Times New Roman" w:hAnsi="Times New Roman" w:cs="Times New Roman"/>
          <w:sz w:val="20"/>
          <w:szCs w:val="20"/>
          <w:lang w:val="en-US"/>
        </w:rPr>
        <w:t xml:space="preserve"> </w:t>
      </w:r>
      <w:r w:rsidR="00736069" w:rsidRPr="006A61D6">
        <w:rPr>
          <w:rFonts w:ascii="Times New Roman" w:hAnsi="Times New Roman" w:cs="Times New Roman"/>
          <w:sz w:val="20"/>
          <w:szCs w:val="20"/>
          <w:lang w:val="en-US"/>
        </w:rPr>
        <w:t xml:space="preserve">people </w:t>
      </w:r>
      <w:r w:rsidR="00AC5669" w:rsidRPr="006A61D6">
        <w:rPr>
          <w:rFonts w:ascii="Times New Roman" w:hAnsi="Times New Roman" w:cs="Times New Roman"/>
          <w:sz w:val="20"/>
          <w:szCs w:val="20"/>
          <w:lang w:val="en-US"/>
        </w:rPr>
        <w:t>who officially exercise authority in the country, as well as military personnel</w:t>
      </w:r>
      <w:r w:rsidR="00491A36" w:rsidRPr="006A61D6">
        <w:rPr>
          <w:rFonts w:ascii="Times New Roman" w:hAnsi="Times New Roman" w:cs="Times New Roman"/>
          <w:sz w:val="20"/>
          <w:szCs w:val="20"/>
          <w:lang w:val="en-US"/>
        </w:rPr>
        <w:t xml:space="preserve"> </w:t>
      </w:r>
      <w:hyperlink w:anchor="curtin" w:history="1">
        <w:r w:rsidR="00491A36" w:rsidRPr="006A61D6">
          <w:rPr>
            <w:rStyle w:val="Hyperlink"/>
            <w:rFonts w:ascii="Times New Roman" w:hAnsi="Times New Roman" w:cs="Times New Roman"/>
            <w:sz w:val="20"/>
            <w:szCs w:val="20"/>
            <w:lang w:val="en-US"/>
          </w:rPr>
          <w:t>Curtin, D. (1990)</w:t>
        </w:r>
        <w:r w:rsidR="00AC5669" w:rsidRPr="006A61D6">
          <w:rPr>
            <w:rStyle w:val="Hyperlink"/>
            <w:rFonts w:ascii="Times New Roman" w:hAnsi="Times New Roman" w:cs="Times New Roman"/>
            <w:sz w:val="20"/>
            <w:szCs w:val="20"/>
            <w:lang w:val="en-US"/>
          </w:rPr>
          <w:t>.</w:t>
        </w:r>
      </w:hyperlink>
    </w:p>
    <w:p w:rsidR="00AC5669" w:rsidRPr="006A61D6" w:rsidRDefault="00736069" w:rsidP="006A61D6">
      <w:pPr>
        <w:spacing w:before="120" w:after="120" w:line="240" w:lineRule="auto"/>
        <w:jc w:val="both"/>
        <w:rPr>
          <w:rFonts w:ascii="Times New Roman" w:hAnsi="Times New Roman" w:cs="Times New Roman"/>
          <w:sz w:val="20"/>
          <w:szCs w:val="20"/>
          <w:lang w:val="en-US"/>
        </w:rPr>
      </w:pPr>
      <w:r w:rsidRPr="006A61D6">
        <w:rPr>
          <w:rFonts w:ascii="Times New Roman" w:hAnsi="Times New Roman" w:cs="Times New Roman"/>
          <w:sz w:val="20"/>
          <w:szCs w:val="20"/>
          <w:lang w:val="en-US"/>
        </w:rPr>
        <w:t>It is noteworthy that</w:t>
      </w:r>
      <w:r w:rsidR="00AC5669" w:rsidRPr="006A61D6">
        <w:rPr>
          <w:rFonts w:ascii="Times New Roman" w:hAnsi="Times New Roman" w:cs="Times New Roman"/>
          <w:sz w:val="20"/>
          <w:szCs w:val="20"/>
          <w:lang w:val="en-US"/>
        </w:rPr>
        <w:t xml:space="preserve"> oath is indeed a direct attribute of the legal status of a person exercising state functions in the manner prescribed by law. In </w:t>
      </w:r>
      <w:r w:rsidR="001E2C40" w:rsidRPr="006A61D6">
        <w:rPr>
          <w:rFonts w:ascii="Times New Roman" w:hAnsi="Times New Roman" w:cs="Times New Roman"/>
          <w:sz w:val="20"/>
          <w:szCs w:val="20"/>
          <w:lang w:val="en-US"/>
        </w:rPr>
        <w:t xml:space="preserve">the </w:t>
      </w:r>
      <w:r w:rsidR="00AC5669" w:rsidRPr="006A61D6">
        <w:rPr>
          <w:rFonts w:ascii="Times New Roman" w:hAnsi="Times New Roman" w:cs="Times New Roman"/>
          <w:sz w:val="20"/>
          <w:szCs w:val="20"/>
          <w:lang w:val="en-US"/>
        </w:rPr>
        <w:t>texts of constitutions, this is expressed in for</w:t>
      </w:r>
      <w:r w:rsidR="001E2C40" w:rsidRPr="006A61D6">
        <w:rPr>
          <w:rFonts w:ascii="Times New Roman" w:hAnsi="Times New Roman" w:cs="Times New Roman"/>
          <w:sz w:val="20"/>
          <w:szCs w:val="20"/>
          <w:lang w:val="en-US"/>
        </w:rPr>
        <w:t>mulations clarifying</w:t>
      </w:r>
      <w:r w:rsidR="00AC5669" w:rsidRPr="006A61D6">
        <w:rPr>
          <w:rFonts w:ascii="Times New Roman" w:hAnsi="Times New Roman" w:cs="Times New Roman"/>
          <w:sz w:val="20"/>
          <w:szCs w:val="20"/>
          <w:lang w:val="en-US"/>
        </w:rPr>
        <w:t xml:space="preserve"> acquisition of status upon taking the oath and, conversely, in the case of inappropriate attitude towards it</w:t>
      </w:r>
      <w:r w:rsidR="00C46E83" w:rsidRPr="006A61D6">
        <w:rPr>
          <w:rFonts w:ascii="Times New Roman" w:hAnsi="Times New Roman" w:cs="Times New Roman"/>
          <w:sz w:val="20"/>
          <w:szCs w:val="20"/>
          <w:lang w:val="en-US"/>
        </w:rPr>
        <w:t xml:space="preserve"> </w:t>
      </w:r>
      <w:hyperlink w:anchor="slimani" w:history="1">
        <w:r w:rsidR="00C46E83" w:rsidRPr="006A61D6">
          <w:rPr>
            <w:rStyle w:val="Hyperlink"/>
            <w:rFonts w:ascii="Times New Roman" w:hAnsi="Times New Roman" w:cs="Times New Roman"/>
            <w:sz w:val="20"/>
            <w:szCs w:val="20"/>
            <w:lang w:val="en-US"/>
          </w:rPr>
          <w:t>Slimani, N., Deharveng, G., Unwin, I., Southgate, D. A. T., Vignat, J., Skeie, G., ... &amp; Becker, W. (2007</w:t>
        </w:r>
        <w:r w:rsidR="00AC5669" w:rsidRPr="006A61D6">
          <w:rPr>
            <w:rStyle w:val="Hyperlink"/>
            <w:rFonts w:ascii="Times New Roman" w:hAnsi="Times New Roman" w:cs="Times New Roman"/>
            <w:sz w:val="20"/>
            <w:szCs w:val="20"/>
            <w:lang w:val="en-US"/>
          </w:rPr>
          <w:t>.</w:t>
        </w:r>
      </w:hyperlink>
    </w:p>
    <w:p w:rsidR="00AC5669" w:rsidRPr="006A61D6" w:rsidRDefault="00AC5669" w:rsidP="006A61D6">
      <w:pPr>
        <w:spacing w:before="120" w:after="120" w:line="240" w:lineRule="auto"/>
        <w:jc w:val="both"/>
        <w:rPr>
          <w:rFonts w:ascii="Times New Roman" w:hAnsi="Times New Roman" w:cs="Times New Roman"/>
          <w:sz w:val="20"/>
          <w:szCs w:val="20"/>
          <w:lang w:val="en-US"/>
        </w:rPr>
      </w:pPr>
      <w:r w:rsidRPr="006A61D6">
        <w:rPr>
          <w:rFonts w:ascii="Times New Roman" w:hAnsi="Times New Roman" w:cs="Times New Roman"/>
          <w:sz w:val="20"/>
          <w:szCs w:val="20"/>
          <w:lang w:val="en-US"/>
        </w:rPr>
        <w:t>In this context, the following legal constructions were revealed in relation to the president</w:t>
      </w:r>
      <w:r w:rsidR="00C46E83" w:rsidRPr="006A61D6">
        <w:rPr>
          <w:rFonts w:ascii="Times New Roman" w:hAnsi="Times New Roman" w:cs="Times New Roman"/>
          <w:sz w:val="20"/>
          <w:szCs w:val="20"/>
          <w:lang w:val="en-US"/>
        </w:rPr>
        <w:t xml:space="preserve"> von </w:t>
      </w:r>
      <w:hyperlink w:anchor="Maginga" w:history="1">
        <w:r w:rsidR="00C46E83" w:rsidRPr="006A61D6">
          <w:rPr>
            <w:rStyle w:val="Hyperlink"/>
            <w:rFonts w:ascii="Times New Roman" w:hAnsi="Times New Roman" w:cs="Times New Roman"/>
            <w:sz w:val="20"/>
            <w:szCs w:val="20"/>
            <w:lang w:val="en-US"/>
          </w:rPr>
          <w:t>Bogdandy, A. (2014)</w:t>
        </w:r>
        <w:r w:rsidRPr="006A61D6">
          <w:rPr>
            <w:rStyle w:val="Hyperlink"/>
            <w:rFonts w:ascii="Times New Roman" w:hAnsi="Times New Roman" w:cs="Times New Roman"/>
            <w:sz w:val="20"/>
            <w:szCs w:val="20"/>
            <w:lang w:val="en-US"/>
          </w:rPr>
          <w:t>:</w:t>
        </w:r>
      </w:hyperlink>
    </w:p>
    <w:p w:rsidR="00AC5669" w:rsidRPr="006A61D6" w:rsidRDefault="00AC5669" w:rsidP="006A61D6">
      <w:pPr>
        <w:spacing w:before="120" w:after="120" w:line="240" w:lineRule="auto"/>
        <w:ind w:left="284" w:hanging="284"/>
        <w:jc w:val="both"/>
        <w:rPr>
          <w:rFonts w:ascii="Times New Roman" w:hAnsi="Times New Roman" w:cs="Times New Roman"/>
          <w:sz w:val="20"/>
          <w:szCs w:val="20"/>
          <w:lang w:val="en-US"/>
        </w:rPr>
      </w:pPr>
      <w:r w:rsidRPr="006A61D6">
        <w:rPr>
          <w:rFonts w:ascii="Times New Roman" w:hAnsi="Times New Roman" w:cs="Times New Roman"/>
          <w:sz w:val="20"/>
          <w:szCs w:val="20"/>
          <w:lang w:val="en-US"/>
        </w:rPr>
        <w:t xml:space="preserve">- </w:t>
      </w:r>
      <w:r w:rsidR="006A61D6">
        <w:rPr>
          <w:rFonts w:ascii="Times New Roman" w:hAnsi="Times New Roman" w:cs="Times New Roman"/>
          <w:sz w:val="20"/>
          <w:szCs w:val="20"/>
          <w:lang w:val="en-US"/>
        </w:rPr>
        <w:tab/>
      </w:r>
      <w:r w:rsidRPr="006A61D6">
        <w:rPr>
          <w:rFonts w:ascii="Times New Roman" w:hAnsi="Times New Roman" w:cs="Times New Roman"/>
          <w:sz w:val="20"/>
          <w:szCs w:val="20"/>
          <w:lang w:val="en-US"/>
        </w:rPr>
        <w:t>“The President takes office after taking the oath” (part 3 of article 88 of the Constitution of Albania);</w:t>
      </w:r>
    </w:p>
    <w:p w:rsidR="00AC5669" w:rsidRPr="006A61D6" w:rsidRDefault="00AC5669" w:rsidP="006A61D6">
      <w:pPr>
        <w:spacing w:before="120" w:after="120" w:line="240" w:lineRule="auto"/>
        <w:ind w:left="284" w:hanging="284"/>
        <w:jc w:val="both"/>
        <w:rPr>
          <w:rFonts w:ascii="Times New Roman" w:hAnsi="Times New Roman" w:cs="Times New Roman"/>
          <w:sz w:val="20"/>
          <w:szCs w:val="20"/>
          <w:lang w:val="en-US"/>
        </w:rPr>
      </w:pPr>
      <w:r w:rsidRPr="006A61D6">
        <w:rPr>
          <w:rFonts w:ascii="Times New Roman" w:hAnsi="Times New Roman" w:cs="Times New Roman"/>
          <w:sz w:val="20"/>
          <w:szCs w:val="20"/>
          <w:lang w:val="en-US"/>
        </w:rPr>
        <w:t xml:space="preserve">- </w:t>
      </w:r>
      <w:r w:rsidR="006A61D6">
        <w:rPr>
          <w:rFonts w:ascii="Times New Roman" w:hAnsi="Times New Roman" w:cs="Times New Roman"/>
          <w:sz w:val="20"/>
          <w:szCs w:val="20"/>
          <w:lang w:val="en-US"/>
        </w:rPr>
        <w:tab/>
      </w:r>
      <w:r w:rsidRPr="006A61D6">
        <w:rPr>
          <w:rFonts w:ascii="Times New Roman" w:hAnsi="Times New Roman" w:cs="Times New Roman"/>
          <w:sz w:val="20"/>
          <w:szCs w:val="20"/>
          <w:lang w:val="en-US"/>
        </w:rPr>
        <w:t xml:space="preserve">“The President takes office after taking an </w:t>
      </w:r>
      <w:r w:rsidR="00736069" w:rsidRPr="006A61D6">
        <w:rPr>
          <w:rFonts w:ascii="Times New Roman" w:hAnsi="Times New Roman" w:cs="Times New Roman"/>
          <w:sz w:val="20"/>
          <w:szCs w:val="20"/>
          <w:lang w:val="en-US"/>
        </w:rPr>
        <w:t>oath</w:t>
      </w:r>
      <w:r w:rsidR="00AD077E" w:rsidRPr="006A61D6">
        <w:rPr>
          <w:rFonts w:ascii="Times New Roman" w:hAnsi="Times New Roman" w:cs="Times New Roman"/>
          <w:sz w:val="20"/>
          <w:szCs w:val="20"/>
          <w:lang w:val="en-US"/>
        </w:rPr>
        <w:t xml:space="preserve"> and</w:t>
      </w:r>
      <w:r w:rsidRPr="006A61D6">
        <w:rPr>
          <w:rFonts w:ascii="Times New Roman" w:hAnsi="Times New Roman" w:cs="Times New Roman"/>
          <w:sz w:val="20"/>
          <w:szCs w:val="20"/>
          <w:lang w:val="en-US"/>
        </w:rPr>
        <w:t xml:space="preserve"> before the National Assembly ...” (Article 130 of the </w:t>
      </w:r>
      <w:r w:rsidR="00736069" w:rsidRPr="006A61D6">
        <w:rPr>
          <w:rFonts w:ascii="Times New Roman" w:hAnsi="Times New Roman" w:cs="Times New Roman"/>
          <w:sz w:val="20"/>
          <w:szCs w:val="20"/>
          <w:lang w:val="en-US"/>
        </w:rPr>
        <w:t>Constitution of Poland</w:t>
      </w:r>
      <w:r w:rsidRPr="006A61D6">
        <w:rPr>
          <w:rFonts w:ascii="Times New Roman" w:hAnsi="Times New Roman" w:cs="Times New Roman"/>
          <w:sz w:val="20"/>
          <w:szCs w:val="20"/>
          <w:lang w:val="en-US"/>
        </w:rPr>
        <w:t>);</w:t>
      </w:r>
    </w:p>
    <w:p w:rsidR="00AC5669" w:rsidRPr="006A61D6" w:rsidRDefault="00AD077E" w:rsidP="006A61D6">
      <w:pPr>
        <w:spacing w:before="120" w:after="120" w:line="240" w:lineRule="auto"/>
        <w:ind w:left="284" w:hanging="284"/>
        <w:jc w:val="both"/>
        <w:rPr>
          <w:rFonts w:ascii="Times New Roman" w:hAnsi="Times New Roman" w:cs="Times New Roman"/>
          <w:sz w:val="20"/>
          <w:szCs w:val="20"/>
          <w:lang w:val="en-US"/>
        </w:rPr>
      </w:pPr>
      <w:r w:rsidRPr="006A61D6">
        <w:rPr>
          <w:rFonts w:ascii="Times New Roman" w:hAnsi="Times New Roman" w:cs="Times New Roman"/>
          <w:sz w:val="20"/>
          <w:szCs w:val="20"/>
          <w:lang w:val="en-US"/>
        </w:rPr>
        <w:t xml:space="preserve">- </w:t>
      </w:r>
      <w:r w:rsidR="006A61D6">
        <w:rPr>
          <w:rFonts w:ascii="Times New Roman" w:hAnsi="Times New Roman" w:cs="Times New Roman"/>
          <w:sz w:val="20"/>
          <w:szCs w:val="20"/>
          <w:lang w:val="en-US"/>
        </w:rPr>
        <w:tab/>
      </w:r>
      <w:r w:rsidRPr="006A61D6">
        <w:rPr>
          <w:rFonts w:ascii="Times New Roman" w:hAnsi="Times New Roman" w:cs="Times New Roman"/>
          <w:sz w:val="20"/>
          <w:szCs w:val="20"/>
          <w:lang w:val="en-US"/>
        </w:rPr>
        <w:t>“T</w:t>
      </w:r>
      <w:r w:rsidR="00AC5669" w:rsidRPr="006A61D6">
        <w:rPr>
          <w:rFonts w:ascii="Times New Roman" w:hAnsi="Times New Roman" w:cs="Times New Roman"/>
          <w:sz w:val="20"/>
          <w:szCs w:val="20"/>
          <w:lang w:val="en-US"/>
        </w:rPr>
        <w:t xml:space="preserve">erm of the mandate of the President of </w:t>
      </w:r>
      <w:r w:rsidRPr="006A61D6">
        <w:rPr>
          <w:rFonts w:ascii="Times New Roman" w:hAnsi="Times New Roman" w:cs="Times New Roman"/>
          <w:sz w:val="20"/>
          <w:szCs w:val="20"/>
          <w:lang w:val="en-US"/>
        </w:rPr>
        <w:t>Romania is 4 years;</w:t>
      </w:r>
      <w:r w:rsidR="00AC5669" w:rsidRPr="006A61D6">
        <w:rPr>
          <w:rFonts w:ascii="Times New Roman" w:hAnsi="Times New Roman" w:cs="Times New Roman"/>
          <w:sz w:val="20"/>
          <w:szCs w:val="20"/>
          <w:lang w:val="en-US"/>
        </w:rPr>
        <w:t xml:space="preserve"> its course begins from the day of taking the oath; </w:t>
      </w:r>
      <w:r w:rsidR="00736069" w:rsidRPr="006A61D6">
        <w:rPr>
          <w:rFonts w:ascii="Times New Roman" w:hAnsi="Times New Roman" w:cs="Times New Roman"/>
          <w:sz w:val="20"/>
          <w:szCs w:val="20"/>
          <w:lang w:val="en-US"/>
        </w:rPr>
        <w:t xml:space="preserve">the </w:t>
      </w:r>
      <w:r w:rsidR="00AC5669" w:rsidRPr="006A61D6">
        <w:rPr>
          <w:rFonts w:ascii="Times New Roman" w:hAnsi="Times New Roman" w:cs="Times New Roman"/>
          <w:sz w:val="20"/>
          <w:szCs w:val="20"/>
          <w:lang w:val="en-US"/>
        </w:rPr>
        <w:t xml:space="preserve">President of Romania carries out the mandate until the newly elected President takes the </w:t>
      </w:r>
      <w:r w:rsidR="00E2201B" w:rsidRPr="006A61D6">
        <w:rPr>
          <w:rFonts w:ascii="Times New Roman" w:hAnsi="Times New Roman" w:cs="Times New Roman"/>
          <w:sz w:val="20"/>
          <w:szCs w:val="20"/>
          <w:lang w:val="en-US"/>
        </w:rPr>
        <w:t>oath” (</w:t>
      </w:r>
      <w:r w:rsidR="00AC5669" w:rsidRPr="006A61D6">
        <w:rPr>
          <w:rFonts w:ascii="Times New Roman" w:hAnsi="Times New Roman" w:cs="Times New Roman"/>
          <w:sz w:val="20"/>
          <w:szCs w:val="20"/>
          <w:lang w:val="en-US"/>
        </w:rPr>
        <w:t>Article 82 of the Constitution</w:t>
      </w:r>
      <w:r w:rsidR="00736069" w:rsidRPr="006A61D6">
        <w:rPr>
          <w:rFonts w:ascii="Times New Roman" w:hAnsi="Times New Roman" w:cs="Times New Roman"/>
          <w:sz w:val="20"/>
          <w:szCs w:val="20"/>
          <w:lang w:val="en-US"/>
        </w:rPr>
        <w:t xml:space="preserve"> of Romania</w:t>
      </w:r>
      <w:r w:rsidR="00AC5669" w:rsidRPr="006A61D6">
        <w:rPr>
          <w:rFonts w:ascii="Times New Roman" w:hAnsi="Times New Roman" w:cs="Times New Roman"/>
          <w:sz w:val="20"/>
          <w:szCs w:val="20"/>
          <w:lang w:val="en-US"/>
        </w:rPr>
        <w:t>);</w:t>
      </w:r>
    </w:p>
    <w:p w:rsidR="00AC5669" w:rsidRPr="006A61D6" w:rsidRDefault="00AD077E" w:rsidP="006A61D6">
      <w:pPr>
        <w:spacing w:before="120" w:after="120" w:line="240" w:lineRule="auto"/>
        <w:ind w:left="284" w:hanging="284"/>
        <w:jc w:val="both"/>
        <w:rPr>
          <w:rFonts w:ascii="Times New Roman" w:hAnsi="Times New Roman" w:cs="Times New Roman"/>
          <w:sz w:val="20"/>
          <w:szCs w:val="20"/>
          <w:lang w:val="en-US"/>
        </w:rPr>
      </w:pPr>
      <w:r w:rsidRPr="006A61D6">
        <w:rPr>
          <w:rFonts w:ascii="Times New Roman" w:hAnsi="Times New Roman" w:cs="Times New Roman"/>
          <w:sz w:val="20"/>
          <w:szCs w:val="20"/>
          <w:lang w:val="en-US"/>
        </w:rPr>
        <w:t xml:space="preserve">- </w:t>
      </w:r>
      <w:r w:rsidR="006A61D6">
        <w:rPr>
          <w:rFonts w:ascii="Times New Roman" w:hAnsi="Times New Roman" w:cs="Times New Roman"/>
          <w:sz w:val="20"/>
          <w:szCs w:val="20"/>
          <w:lang w:val="en-US"/>
        </w:rPr>
        <w:tab/>
      </w:r>
      <w:r w:rsidRPr="006A61D6">
        <w:rPr>
          <w:rFonts w:ascii="Times New Roman" w:hAnsi="Times New Roman" w:cs="Times New Roman"/>
          <w:sz w:val="20"/>
          <w:szCs w:val="20"/>
          <w:lang w:val="en-US"/>
        </w:rPr>
        <w:t>“T</w:t>
      </w:r>
      <w:r w:rsidR="00AC5669" w:rsidRPr="006A61D6">
        <w:rPr>
          <w:rFonts w:ascii="Times New Roman" w:hAnsi="Times New Roman" w:cs="Times New Roman"/>
          <w:sz w:val="20"/>
          <w:szCs w:val="20"/>
          <w:lang w:val="en-US"/>
        </w:rPr>
        <w:t>h</w:t>
      </w:r>
      <w:r w:rsidRPr="006A61D6">
        <w:rPr>
          <w:rFonts w:ascii="Times New Roman" w:hAnsi="Times New Roman" w:cs="Times New Roman"/>
          <w:sz w:val="20"/>
          <w:szCs w:val="20"/>
          <w:lang w:val="en-US"/>
        </w:rPr>
        <w:t xml:space="preserve">e elected candidate accepts </w:t>
      </w:r>
      <w:r w:rsidR="00AC5669" w:rsidRPr="006A61D6">
        <w:rPr>
          <w:rFonts w:ascii="Times New Roman" w:hAnsi="Times New Roman" w:cs="Times New Roman"/>
          <w:sz w:val="20"/>
          <w:szCs w:val="20"/>
          <w:lang w:val="en-US"/>
        </w:rPr>
        <w:t>functions of the President by taking the oath” (part 7 of Article 101 of the Constitution of Slovakia) and “refusal of the oath or oath with reservations entail</w:t>
      </w:r>
      <w:r w:rsidRPr="006A61D6">
        <w:rPr>
          <w:rFonts w:ascii="Times New Roman" w:hAnsi="Times New Roman" w:cs="Times New Roman"/>
          <w:sz w:val="20"/>
          <w:szCs w:val="20"/>
          <w:lang w:val="en-US"/>
        </w:rPr>
        <w:t xml:space="preserve">s </w:t>
      </w:r>
      <w:r w:rsidR="006A61D6">
        <w:rPr>
          <w:rFonts w:ascii="Times New Roman" w:hAnsi="Times New Roman" w:cs="Times New Roman"/>
          <w:sz w:val="20"/>
          <w:szCs w:val="20"/>
          <w:lang w:val="en-US"/>
        </w:rPr>
        <w:t xml:space="preserve">the </w:t>
      </w:r>
      <w:r w:rsidRPr="006A61D6">
        <w:rPr>
          <w:rFonts w:ascii="Times New Roman" w:hAnsi="Times New Roman" w:cs="Times New Roman"/>
          <w:sz w:val="20"/>
          <w:szCs w:val="20"/>
          <w:lang w:val="en-US"/>
        </w:rPr>
        <w:t>invalidity of</w:t>
      </w:r>
      <w:r w:rsidR="00AC5669" w:rsidRPr="006A61D6">
        <w:rPr>
          <w:rFonts w:ascii="Times New Roman" w:hAnsi="Times New Roman" w:cs="Times New Roman"/>
          <w:sz w:val="20"/>
          <w:szCs w:val="20"/>
          <w:lang w:val="en-US"/>
        </w:rPr>
        <w:t xml:space="preserve"> election of the President” (part 2 of Article 104 of the Constitution of Slovakia);</w:t>
      </w:r>
    </w:p>
    <w:p w:rsidR="00AC5669" w:rsidRPr="006A61D6" w:rsidRDefault="00AD077E" w:rsidP="006A61D6">
      <w:pPr>
        <w:spacing w:before="120" w:after="120" w:line="240" w:lineRule="auto"/>
        <w:ind w:left="284" w:hanging="284"/>
        <w:jc w:val="both"/>
        <w:rPr>
          <w:rFonts w:ascii="Times New Roman" w:hAnsi="Times New Roman" w:cs="Times New Roman"/>
          <w:sz w:val="20"/>
          <w:szCs w:val="20"/>
          <w:lang w:val="en-US"/>
        </w:rPr>
      </w:pPr>
      <w:r w:rsidRPr="006A61D6">
        <w:rPr>
          <w:rFonts w:ascii="Times New Roman" w:hAnsi="Times New Roman" w:cs="Times New Roman"/>
          <w:sz w:val="20"/>
          <w:szCs w:val="20"/>
          <w:lang w:val="en-US"/>
        </w:rPr>
        <w:t xml:space="preserve">- </w:t>
      </w:r>
      <w:r w:rsidR="006A61D6">
        <w:rPr>
          <w:rFonts w:ascii="Times New Roman" w:hAnsi="Times New Roman" w:cs="Times New Roman"/>
          <w:sz w:val="20"/>
          <w:szCs w:val="20"/>
          <w:lang w:val="en-US"/>
        </w:rPr>
        <w:tab/>
      </w:r>
      <w:r w:rsidRPr="006A61D6">
        <w:rPr>
          <w:rFonts w:ascii="Times New Roman" w:hAnsi="Times New Roman" w:cs="Times New Roman"/>
          <w:sz w:val="20"/>
          <w:szCs w:val="20"/>
          <w:lang w:val="en-US"/>
        </w:rPr>
        <w:t>“Be</w:t>
      </w:r>
      <w:r w:rsidR="00AC5669" w:rsidRPr="006A61D6">
        <w:rPr>
          <w:rFonts w:ascii="Times New Roman" w:hAnsi="Times New Roman" w:cs="Times New Roman"/>
          <w:sz w:val="20"/>
          <w:szCs w:val="20"/>
          <w:lang w:val="en-US"/>
        </w:rPr>
        <w:t xml:space="preserve">fore taking office, the President of the Republic </w:t>
      </w:r>
      <w:r w:rsidR="00736069" w:rsidRPr="006A61D6">
        <w:rPr>
          <w:rFonts w:ascii="Times New Roman" w:hAnsi="Times New Roman" w:cs="Times New Roman"/>
          <w:sz w:val="20"/>
          <w:szCs w:val="20"/>
          <w:lang w:val="en-US"/>
        </w:rPr>
        <w:t xml:space="preserve">takes an oath </w:t>
      </w:r>
      <w:r w:rsidR="00AC5669" w:rsidRPr="006A61D6">
        <w:rPr>
          <w:rFonts w:ascii="Times New Roman" w:hAnsi="Times New Roman" w:cs="Times New Roman"/>
          <w:sz w:val="20"/>
          <w:szCs w:val="20"/>
          <w:lang w:val="en-US"/>
        </w:rPr>
        <w:t>in the National Assembly” (Article 104 of the Constitution of Slovenia);</w:t>
      </w:r>
    </w:p>
    <w:p w:rsidR="00AC5669" w:rsidRPr="006A61D6" w:rsidRDefault="00AD077E" w:rsidP="006A61D6">
      <w:pPr>
        <w:spacing w:before="120" w:after="120" w:line="240" w:lineRule="auto"/>
        <w:ind w:left="284" w:hanging="284"/>
        <w:jc w:val="both"/>
        <w:rPr>
          <w:rFonts w:ascii="Times New Roman" w:hAnsi="Times New Roman" w:cs="Times New Roman"/>
          <w:sz w:val="20"/>
          <w:szCs w:val="20"/>
          <w:lang w:val="en-US"/>
        </w:rPr>
      </w:pPr>
      <w:r w:rsidRPr="006A61D6">
        <w:rPr>
          <w:rFonts w:ascii="Times New Roman" w:hAnsi="Times New Roman" w:cs="Times New Roman"/>
          <w:sz w:val="20"/>
          <w:szCs w:val="20"/>
          <w:lang w:val="en-US"/>
        </w:rPr>
        <w:t xml:space="preserve">- </w:t>
      </w:r>
      <w:r w:rsidR="006A61D6">
        <w:rPr>
          <w:rFonts w:ascii="Times New Roman" w:hAnsi="Times New Roman" w:cs="Times New Roman"/>
          <w:sz w:val="20"/>
          <w:szCs w:val="20"/>
          <w:lang w:val="en-US"/>
        </w:rPr>
        <w:tab/>
      </w:r>
      <w:r w:rsidRPr="006A61D6">
        <w:rPr>
          <w:rFonts w:ascii="Times New Roman" w:hAnsi="Times New Roman" w:cs="Times New Roman"/>
          <w:sz w:val="20"/>
          <w:szCs w:val="20"/>
          <w:lang w:val="en-US"/>
        </w:rPr>
        <w:t>“B</w:t>
      </w:r>
      <w:r w:rsidR="00AC5669" w:rsidRPr="006A61D6">
        <w:rPr>
          <w:rFonts w:ascii="Times New Roman" w:hAnsi="Times New Roman" w:cs="Times New Roman"/>
          <w:sz w:val="20"/>
          <w:szCs w:val="20"/>
          <w:lang w:val="en-US"/>
        </w:rPr>
        <w:t>efore taking office, the President of the Republic takes a solemn oath” (Article 95 of the Constitution of Croatia);</w:t>
      </w:r>
    </w:p>
    <w:p w:rsidR="00AC5669" w:rsidRPr="006A61D6" w:rsidRDefault="00AC5669" w:rsidP="006A61D6">
      <w:pPr>
        <w:spacing w:before="120" w:after="120" w:line="240" w:lineRule="auto"/>
        <w:ind w:left="284" w:hanging="284"/>
        <w:jc w:val="both"/>
        <w:rPr>
          <w:rFonts w:ascii="Times New Roman" w:hAnsi="Times New Roman" w:cs="Times New Roman"/>
          <w:sz w:val="20"/>
          <w:szCs w:val="20"/>
          <w:lang w:val="en-US"/>
        </w:rPr>
      </w:pPr>
      <w:r w:rsidRPr="006A61D6">
        <w:rPr>
          <w:rFonts w:ascii="Times New Roman" w:hAnsi="Times New Roman" w:cs="Times New Roman"/>
          <w:sz w:val="20"/>
          <w:szCs w:val="20"/>
          <w:lang w:val="en-US"/>
        </w:rPr>
        <w:t xml:space="preserve">- </w:t>
      </w:r>
      <w:r w:rsidR="006A61D6">
        <w:rPr>
          <w:rFonts w:ascii="Times New Roman" w:hAnsi="Times New Roman" w:cs="Times New Roman"/>
          <w:sz w:val="20"/>
          <w:szCs w:val="20"/>
          <w:lang w:val="en-US"/>
        </w:rPr>
        <w:tab/>
      </w:r>
      <w:r w:rsidRPr="006A61D6">
        <w:rPr>
          <w:rFonts w:ascii="Times New Roman" w:hAnsi="Times New Roman" w:cs="Times New Roman"/>
          <w:sz w:val="20"/>
          <w:szCs w:val="20"/>
          <w:lang w:val="en-US"/>
        </w:rPr>
        <w:t>“The President of the Republic takes up his duties from the moment of taking the oath” (Article 55 of the Constitution</w:t>
      </w:r>
      <w:r w:rsidR="00F55A5E" w:rsidRPr="006A61D6">
        <w:rPr>
          <w:rFonts w:ascii="Times New Roman" w:hAnsi="Times New Roman" w:cs="Times New Roman"/>
          <w:sz w:val="20"/>
          <w:szCs w:val="20"/>
          <w:lang w:val="en-US"/>
        </w:rPr>
        <w:t xml:space="preserve"> of Czech Republic</w:t>
      </w:r>
      <w:r w:rsidRPr="006A61D6">
        <w:rPr>
          <w:rFonts w:ascii="Times New Roman" w:hAnsi="Times New Roman" w:cs="Times New Roman"/>
          <w:sz w:val="20"/>
          <w:szCs w:val="20"/>
          <w:lang w:val="en-US"/>
        </w:rPr>
        <w:t>), as well as “the refusal of the President of the Republic to take the oath or</w:t>
      </w:r>
      <w:r w:rsidR="00AD077E" w:rsidRPr="006A61D6">
        <w:rPr>
          <w:rFonts w:ascii="Times New Roman" w:hAnsi="Times New Roman" w:cs="Times New Roman"/>
          <w:sz w:val="20"/>
          <w:szCs w:val="20"/>
          <w:lang w:val="en-US"/>
        </w:rPr>
        <w:t>,</w:t>
      </w:r>
      <w:r w:rsidRPr="006A61D6">
        <w:rPr>
          <w:rFonts w:ascii="Times New Roman" w:hAnsi="Times New Roman" w:cs="Times New Roman"/>
          <w:sz w:val="20"/>
          <w:szCs w:val="20"/>
          <w:lang w:val="en-US"/>
        </w:rPr>
        <w:t xml:space="preserve"> the oath with reservations is considered as non-election” (Article 60 of the Constitution</w:t>
      </w:r>
      <w:r w:rsidR="00F55A5E" w:rsidRPr="006A61D6">
        <w:rPr>
          <w:rFonts w:ascii="Times New Roman" w:hAnsi="Times New Roman" w:cs="Times New Roman"/>
          <w:sz w:val="20"/>
          <w:szCs w:val="20"/>
          <w:lang w:val="en-US"/>
        </w:rPr>
        <w:t xml:space="preserve"> of Czech Republic</w:t>
      </w:r>
      <w:r w:rsidRPr="006A61D6">
        <w:rPr>
          <w:rFonts w:ascii="Times New Roman" w:hAnsi="Times New Roman" w:cs="Times New Roman"/>
          <w:sz w:val="20"/>
          <w:szCs w:val="20"/>
          <w:lang w:val="en-US"/>
        </w:rPr>
        <w:t>);</w:t>
      </w:r>
    </w:p>
    <w:p w:rsidR="00AC5669" w:rsidRPr="006A61D6" w:rsidRDefault="00F55A5E" w:rsidP="006A61D6">
      <w:pPr>
        <w:spacing w:before="120" w:after="120" w:line="240" w:lineRule="auto"/>
        <w:jc w:val="both"/>
        <w:rPr>
          <w:rFonts w:ascii="Times New Roman" w:hAnsi="Times New Roman" w:cs="Times New Roman"/>
          <w:sz w:val="20"/>
          <w:szCs w:val="20"/>
          <w:lang w:val="en-US"/>
        </w:rPr>
      </w:pPr>
      <w:r w:rsidRPr="006A61D6">
        <w:rPr>
          <w:rFonts w:ascii="Times New Roman" w:hAnsi="Times New Roman" w:cs="Times New Roman"/>
          <w:sz w:val="20"/>
          <w:szCs w:val="20"/>
          <w:lang w:val="en-US"/>
        </w:rPr>
        <w:t xml:space="preserve">The following wording is characteristic with </w:t>
      </w:r>
      <w:r w:rsidR="00AC5669" w:rsidRPr="006A61D6">
        <w:rPr>
          <w:rFonts w:ascii="Times New Roman" w:hAnsi="Times New Roman" w:cs="Times New Roman"/>
          <w:sz w:val="20"/>
          <w:szCs w:val="20"/>
          <w:lang w:val="en-US"/>
        </w:rPr>
        <w:t>regard to parliamentarians:</w:t>
      </w:r>
    </w:p>
    <w:p w:rsidR="00AC5669" w:rsidRPr="006A61D6" w:rsidRDefault="00AD077E" w:rsidP="006A61D6">
      <w:pPr>
        <w:spacing w:before="120" w:after="120" w:line="240" w:lineRule="auto"/>
        <w:ind w:left="284" w:hanging="284"/>
        <w:jc w:val="both"/>
        <w:rPr>
          <w:rFonts w:ascii="Times New Roman" w:hAnsi="Times New Roman" w:cs="Times New Roman"/>
          <w:sz w:val="20"/>
          <w:szCs w:val="20"/>
          <w:lang w:val="en-US"/>
        </w:rPr>
      </w:pPr>
      <w:r w:rsidRPr="006A61D6">
        <w:rPr>
          <w:rFonts w:ascii="Times New Roman" w:hAnsi="Times New Roman" w:cs="Times New Roman"/>
          <w:sz w:val="20"/>
          <w:szCs w:val="20"/>
          <w:lang w:val="en-US"/>
        </w:rPr>
        <w:t xml:space="preserve">- </w:t>
      </w:r>
      <w:r w:rsidR="006A61D6">
        <w:rPr>
          <w:rFonts w:ascii="Times New Roman" w:hAnsi="Times New Roman" w:cs="Times New Roman"/>
          <w:sz w:val="20"/>
          <w:szCs w:val="20"/>
          <w:lang w:val="en-US"/>
        </w:rPr>
        <w:tab/>
      </w:r>
      <w:r w:rsidRPr="006A61D6">
        <w:rPr>
          <w:rFonts w:ascii="Times New Roman" w:hAnsi="Times New Roman" w:cs="Times New Roman"/>
          <w:sz w:val="20"/>
          <w:szCs w:val="20"/>
          <w:lang w:val="en-US"/>
        </w:rPr>
        <w:t>“B</w:t>
      </w:r>
      <w:r w:rsidR="00AC5669" w:rsidRPr="006A61D6">
        <w:rPr>
          <w:rFonts w:ascii="Times New Roman" w:hAnsi="Times New Roman" w:cs="Times New Roman"/>
          <w:sz w:val="20"/>
          <w:szCs w:val="20"/>
          <w:lang w:val="en-US"/>
        </w:rPr>
        <w:t>efore the beginning of the mandate, deputies take an oath” (Article 72 of the Constitution of Albania);</w:t>
      </w:r>
    </w:p>
    <w:p w:rsidR="00AC5669" w:rsidRPr="006A61D6" w:rsidRDefault="00AD077E" w:rsidP="006A61D6">
      <w:pPr>
        <w:spacing w:before="120" w:after="120" w:line="240" w:lineRule="auto"/>
        <w:ind w:left="284" w:hanging="284"/>
        <w:jc w:val="both"/>
        <w:rPr>
          <w:rFonts w:ascii="Times New Roman" w:hAnsi="Times New Roman" w:cs="Times New Roman"/>
          <w:sz w:val="20"/>
          <w:szCs w:val="20"/>
          <w:lang w:val="en-US"/>
        </w:rPr>
      </w:pPr>
      <w:r w:rsidRPr="006A61D6">
        <w:rPr>
          <w:rFonts w:ascii="Times New Roman" w:hAnsi="Times New Roman" w:cs="Times New Roman"/>
          <w:sz w:val="20"/>
          <w:szCs w:val="20"/>
          <w:lang w:val="en-US"/>
        </w:rPr>
        <w:t xml:space="preserve">- </w:t>
      </w:r>
      <w:r w:rsidR="006A61D6">
        <w:rPr>
          <w:rFonts w:ascii="Times New Roman" w:hAnsi="Times New Roman" w:cs="Times New Roman"/>
          <w:sz w:val="20"/>
          <w:szCs w:val="20"/>
          <w:lang w:val="en-US"/>
        </w:rPr>
        <w:tab/>
      </w:r>
      <w:r w:rsidRPr="006A61D6">
        <w:rPr>
          <w:rFonts w:ascii="Times New Roman" w:hAnsi="Times New Roman" w:cs="Times New Roman"/>
          <w:sz w:val="20"/>
          <w:szCs w:val="20"/>
          <w:lang w:val="en-US"/>
        </w:rPr>
        <w:t>“A</w:t>
      </w:r>
      <w:r w:rsidR="00AC5669" w:rsidRPr="006A61D6">
        <w:rPr>
          <w:rFonts w:ascii="Times New Roman" w:hAnsi="Times New Roman" w:cs="Times New Roman"/>
          <w:sz w:val="20"/>
          <w:szCs w:val="20"/>
          <w:lang w:val="en-US"/>
        </w:rPr>
        <w:t>n elected member of the Seimas acquires all rights of a representative of th</w:t>
      </w:r>
      <w:r w:rsidRPr="006A61D6">
        <w:rPr>
          <w:rFonts w:ascii="Times New Roman" w:hAnsi="Times New Roman" w:cs="Times New Roman"/>
          <w:sz w:val="20"/>
          <w:szCs w:val="20"/>
          <w:lang w:val="en-US"/>
        </w:rPr>
        <w:t xml:space="preserve">e </w:t>
      </w:r>
      <w:r w:rsidR="00F55A5E" w:rsidRPr="006A61D6">
        <w:rPr>
          <w:rFonts w:ascii="Times New Roman" w:hAnsi="Times New Roman" w:cs="Times New Roman"/>
          <w:sz w:val="20"/>
          <w:szCs w:val="20"/>
          <w:lang w:val="en-US"/>
        </w:rPr>
        <w:t xml:space="preserve">nation </w:t>
      </w:r>
      <w:r w:rsidRPr="006A61D6">
        <w:rPr>
          <w:rFonts w:ascii="Times New Roman" w:hAnsi="Times New Roman" w:cs="Times New Roman"/>
          <w:sz w:val="20"/>
          <w:szCs w:val="20"/>
          <w:lang w:val="en-US"/>
        </w:rPr>
        <w:t>only after he takes an</w:t>
      </w:r>
      <w:r w:rsidR="00AC5669" w:rsidRPr="006A61D6">
        <w:rPr>
          <w:rFonts w:ascii="Times New Roman" w:hAnsi="Times New Roman" w:cs="Times New Roman"/>
          <w:sz w:val="20"/>
          <w:szCs w:val="20"/>
          <w:lang w:val="en-US"/>
        </w:rPr>
        <w:t xml:space="preserve"> oath of allegiance to the Republic of Lithuania </w:t>
      </w:r>
      <w:r w:rsidR="00F55A5E" w:rsidRPr="006A61D6">
        <w:rPr>
          <w:rFonts w:ascii="Times New Roman" w:hAnsi="Times New Roman" w:cs="Times New Roman"/>
          <w:sz w:val="20"/>
          <w:szCs w:val="20"/>
          <w:lang w:val="en-US"/>
        </w:rPr>
        <w:t xml:space="preserve">at </w:t>
      </w:r>
      <w:r w:rsidR="00AC5669" w:rsidRPr="006A61D6">
        <w:rPr>
          <w:rFonts w:ascii="Times New Roman" w:hAnsi="Times New Roman" w:cs="Times New Roman"/>
          <w:sz w:val="20"/>
          <w:szCs w:val="20"/>
          <w:lang w:val="en-US"/>
        </w:rPr>
        <w:t>the Seimas” (Article 59 of the Lithuanian Constitution);</w:t>
      </w:r>
    </w:p>
    <w:p w:rsidR="00AC5669" w:rsidRPr="006A61D6" w:rsidRDefault="00AD077E" w:rsidP="006A61D6">
      <w:pPr>
        <w:spacing w:before="120" w:after="120" w:line="240" w:lineRule="auto"/>
        <w:ind w:left="284" w:hanging="284"/>
        <w:jc w:val="both"/>
        <w:rPr>
          <w:rFonts w:ascii="Times New Roman" w:hAnsi="Times New Roman" w:cs="Times New Roman"/>
          <w:sz w:val="20"/>
          <w:szCs w:val="20"/>
          <w:lang w:val="en-US"/>
        </w:rPr>
      </w:pPr>
      <w:r w:rsidRPr="006A61D6">
        <w:rPr>
          <w:rFonts w:ascii="Times New Roman" w:hAnsi="Times New Roman" w:cs="Times New Roman"/>
          <w:sz w:val="20"/>
          <w:szCs w:val="20"/>
          <w:lang w:val="en-US"/>
        </w:rPr>
        <w:t xml:space="preserve">- </w:t>
      </w:r>
      <w:r w:rsidR="006A61D6">
        <w:rPr>
          <w:rFonts w:ascii="Times New Roman" w:hAnsi="Times New Roman" w:cs="Times New Roman"/>
          <w:sz w:val="20"/>
          <w:szCs w:val="20"/>
          <w:lang w:val="en-US"/>
        </w:rPr>
        <w:tab/>
      </w:r>
      <w:r w:rsidRPr="006A61D6">
        <w:rPr>
          <w:rFonts w:ascii="Times New Roman" w:hAnsi="Times New Roman" w:cs="Times New Roman"/>
          <w:sz w:val="20"/>
          <w:szCs w:val="20"/>
          <w:lang w:val="en-US"/>
        </w:rPr>
        <w:t>“B</w:t>
      </w:r>
      <w:r w:rsidR="00AC5669" w:rsidRPr="006A61D6">
        <w:rPr>
          <w:rFonts w:ascii="Times New Roman" w:hAnsi="Times New Roman" w:cs="Times New Roman"/>
          <w:sz w:val="20"/>
          <w:szCs w:val="20"/>
          <w:lang w:val="en-US"/>
        </w:rPr>
        <w:t>efore</w:t>
      </w:r>
      <w:r w:rsidRPr="006A61D6">
        <w:rPr>
          <w:rFonts w:ascii="Times New Roman" w:hAnsi="Times New Roman" w:cs="Times New Roman"/>
          <w:sz w:val="20"/>
          <w:szCs w:val="20"/>
          <w:lang w:val="en-US"/>
        </w:rPr>
        <w:t xml:space="preserve"> embarking on</w:t>
      </w:r>
      <w:r w:rsidR="00AC5669" w:rsidRPr="006A61D6">
        <w:rPr>
          <w:rFonts w:ascii="Times New Roman" w:hAnsi="Times New Roman" w:cs="Times New Roman"/>
          <w:sz w:val="20"/>
          <w:szCs w:val="20"/>
          <w:lang w:val="en-US"/>
        </w:rPr>
        <w:t xml:space="preserve"> </w:t>
      </w:r>
      <w:r w:rsidR="006A61D6">
        <w:rPr>
          <w:rFonts w:ascii="Times New Roman" w:hAnsi="Times New Roman" w:cs="Times New Roman"/>
          <w:sz w:val="20"/>
          <w:szCs w:val="20"/>
          <w:lang w:val="en-US"/>
        </w:rPr>
        <w:t xml:space="preserve">the </w:t>
      </w:r>
      <w:r w:rsidR="00AC5669" w:rsidRPr="006A61D6">
        <w:rPr>
          <w:rFonts w:ascii="Times New Roman" w:hAnsi="Times New Roman" w:cs="Times New Roman"/>
          <w:sz w:val="20"/>
          <w:szCs w:val="20"/>
          <w:lang w:val="en-US"/>
        </w:rPr>
        <w:t>imp</w:t>
      </w:r>
      <w:r w:rsidRPr="006A61D6">
        <w:rPr>
          <w:rFonts w:ascii="Times New Roman" w:hAnsi="Times New Roman" w:cs="Times New Roman"/>
          <w:sz w:val="20"/>
          <w:szCs w:val="20"/>
          <w:lang w:val="en-US"/>
        </w:rPr>
        <w:t xml:space="preserve">lementation of the mandate, </w:t>
      </w:r>
      <w:r w:rsidR="00AC5669" w:rsidRPr="006A61D6">
        <w:rPr>
          <w:rFonts w:ascii="Times New Roman" w:hAnsi="Times New Roman" w:cs="Times New Roman"/>
          <w:sz w:val="20"/>
          <w:szCs w:val="20"/>
          <w:lang w:val="en-US"/>
        </w:rPr>
        <w:t>deputies take an oath before the Seym; refusal to take an oath me</w:t>
      </w:r>
      <w:r w:rsidRPr="006A61D6">
        <w:rPr>
          <w:rFonts w:ascii="Times New Roman" w:hAnsi="Times New Roman" w:cs="Times New Roman"/>
          <w:sz w:val="20"/>
          <w:szCs w:val="20"/>
          <w:lang w:val="en-US"/>
        </w:rPr>
        <w:t xml:space="preserve">ans </w:t>
      </w:r>
      <w:r w:rsidR="00F55A5E" w:rsidRPr="006A61D6">
        <w:rPr>
          <w:rFonts w:ascii="Times New Roman" w:hAnsi="Times New Roman" w:cs="Times New Roman"/>
          <w:sz w:val="20"/>
          <w:szCs w:val="20"/>
          <w:lang w:val="en-US"/>
        </w:rPr>
        <w:t xml:space="preserve">the </w:t>
      </w:r>
      <w:r w:rsidRPr="006A61D6">
        <w:rPr>
          <w:rFonts w:ascii="Times New Roman" w:hAnsi="Times New Roman" w:cs="Times New Roman"/>
          <w:sz w:val="20"/>
          <w:szCs w:val="20"/>
          <w:lang w:val="en-US"/>
        </w:rPr>
        <w:t>renunciation of the mandate</w:t>
      </w:r>
      <w:r w:rsidR="00121A77" w:rsidRPr="006A61D6">
        <w:rPr>
          <w:rFonts w:ascii="Times New Roman" w:hAnsi="Times New Roman" w:cs="Times New Roman"/>
          <w:sz w:val="20"/>
          <w:szCs w:val="20"/>
          <w:lang w:val="en-US"/>
        </w:rPr>
        <w:t>” (</w:t>
      </w:r>
      <w:r w:rsidR="00AC5669" w:rsidRPr="006A61D6">
        <w:rPr>
          <w:rFonts w:ascii="Times New Roman" w:hAnsi="Times New Roman" w:cs="Times New Roman"/>
          <w:sz w:val="20"/>
          <w:szCs w:val="20"/>
          <w:lang w:val="en-US"/>
        </w:rPr>
        <w:t>Article 104 of the Constitution</w:t>
      </w:r>
      <w:r w:rsidR="00121A77" w:rsidRPr="006A61D6">
        <w:rPr>
          <w:rFonts w:ascii="Times New Roman" w:hAnsi="Times New Roman" w:cs="Times New Roman"/>
          <w:sz w:val="20"/>
          <w:szCs w:val="20"/>
          <w:lang w:val="en-US"/>
        </w:rPr>
        <w:t xml:space="preserve"> of Poland</w:t>
      </w:r>
      <w:r w:rsidR="00AC5669" w:rsidRPr="006A61D6">
        <w:rPr>
          <w:rFonts w:ascii="Times New Roman" w:hAnsi="Times New Roman" w:cs="Times New Roman"/>
          <w:sz w:val="20"/>
          <w:szCs w:val="20"/>
          <w:lang w:val="en-US"/>
        </w:rPr>
        <w:t>);</w:t>
      </w:r>
    </w:p>
    <w:p w:rsidR="00AC5669" w:rsidRPr="006A61D6" w:rsidRDefault="00AD077E" w:rsidP="006A61D6">
      <w:pPr>
        <w:spacing w:before="120" w:after="120" w:line="240" w:lineRule="auto"/>
        <w:ind w:left="284" w:hanging="284"/>
        <w:jc w:val="both"/>
        <w:rPr>
          <w:rFonts w:ascii="Times New Roman" w:hAnsi="Times New Roman" w:cs="Times New Roman"/>
          <w:sz w:val="20"/>
          <w:szCs w:val="20"/>
          <w:lang w:val="en-US"/>
        </w:rPr>
      </w:pPr>
      <w:r w:rsidRPr="006A61D6">
        <w:rPr>
          <w:rFonts w:ascii="Times New Roman" w:hAnsi="Times New Roman" w:cs="Times New Roman"/>
          <w:sz w:val="20"/>
          <w:szCs w:val="20"/>
          <w:lang w:val="en-US"/>
        </w:rPr>
        <w:lastRenderedPageBreak/>
        <w:t xml:space="preserve">- </w:t>
      </w:r>
      <w:r w:rsidR="006A61D6">
        <w:rPr>
          <w:rFonts w:ascii="Times New Roman" w:hAnsi="Times New Roman" w:cs="Times New Roman"/>
          <w:sz w:val="20"/>
          <w:szCs w:val="20"/>
          <w:lang w:val="en-US"/>
        </w:rPr>
        <w:tab/>
      </w:r>
      <w:r w:rsidRPr="006A61D6">
        <w:rPr>
          <w:rFonts w:ascii="Times New Roman" w:hAnsi="Times New Roman" w:cs="Times New Roman"/>
          <w:sz w:val="20"/>
          <w:szCs w:val="20"/>
          <w:lang w:val="en-US"/>
        </w:rPr>
        <w:t xml:space="preserve">“A </w:t>
      </w:r>
      <w:r w:rsidR="00AC5669" w:rsidRPr="006A61D6">
        <w:rPr>
          <w:rFonts w:ascii="Times New Roman" w:hAnsi="Times New Roman" w:cs="Times New Roman"/>
          <w:sz w:val="20"/>
          <w:szCs w:val="20"/>
          <w:lang w:val="en-US"/>
        </w:rPr>
        <w:t xml:space="preserve">member of the Seimas who fails to take an oath in accordance with </w:t>
      </w:r>
      <w:r w:rsidR="006A61D6">
        <w:rPr>
          <w:rFonts w:ascii="Times New Roman" w:hAnsi="Times New Roman" w:cs="Times New Roman"/>
          <w:sz w:val="20"/>
          <w:szCs w:val="20"/>
          <w:lang w:val="en-US"/>
        </w:rPr>
        <w:t xml:space="preserve">the </w:t>
      </w:r>
      <w:r w:rsidR="00AC5669" w:rsidRPr="006A61D6">
        <w:rPr>
          <w:rFonts w:ascii="Times New Roman" w:hAnsi="Times New Roman" w:cs="Times New Roman"/>
          <w:sz w:val="20"/>
          <w:szCs w:val="20"/>
          <w:lang w:val="en-US"/>
        </w:rPr>
        <w:t>procedure established by law</w:t>
      </w:r>
      <w:r w:rsidR="00D859B9" w:rsidRPr="006A61D6">
        <w:rPr>
          <w:rFonts w:ascii="Times New Roman" w:hAnsi="Times New Roman" w:cs="Times New Roman"/>
          <w:sz w:val="20"/>
          <w:szCs w:val="20"/>
          <w:lang w:val="en-US"/>
        </w:rPr>
        <w:t>,</w:t>
      </w:r>
      <w:r w:rsidR="00AC5669" w:rsidRPr="006A61D6">
        <w:rPr>
          <w:rFonts w:ascii="Times New Roman" w:hAnsi="Times New Roman" w:cs="Times New Roman"/>
          <w:sz w:val="20"/>
          <w:szCs w:val="20"/>
          <w:lang w:val="en-US"/>
        </w:rPr>
        <w:t xml:space="preserve"> or who has taken </w:t>
      </w:r>
      <w:r w:rsidR="00121A77" w:rsidRPr="006A61D6">
        <w:rPr>
          <w:rFonts w:ascii="Times New Roman" w:hAnsi="Times New Roman" w:cs="Times New Roman"/>
          <w:sz w:val="20"/>
          <w:szCs w:val="20"/>
          <w:lang w:val="en-US"/>
        </w:rPr>
        <w:t>a conditional oath</w:t>
      </w:r>
      <w:r w:rsidR="00AC5669" w:rsidRPr="006A61D6">
        <w:rPr>
          <w:rFonts w:ascii="Times New Roman" w:hAnsi="Times New Roman" w:cs="Times New Roman"/>
          <w:sz w:val="20"/>
          <w:szCs w:val="20"/>
          <w:lang w:val="en-US"/>
        </w:rPr>
        <w:t xml:space="preserve"> loses the mandate of a member of the Seimas” (Article 59 of the Constitution</w:t>
      </w:r>
      <w:r w:rsidR="00121A77" w:rsidRPr="006A61D6">
        <w:rPr>
          <w:rFonts w:ascii="Times New Roman" w:hAnsi="Times New Roman" w:cs="Times New Roman"/>
          <w:sz w:val="20"/>
          <w:szCs w:val="20"/>
          <w:lang w:val="en-US"/>
        </w:rPr>
        <w:t xml:space="preserve"> of Lithuania</w:t>
      </w:r>
      <w:r w:rsidR="00AC5669" w:rsidRPr="006A61D6">
        <w:rPr>
          <w:rFonts w:ascii="Times New Roman" w:hAnsi="Times New Roman" w:cs="Times New Roman"/>
          <w:sz w:val="20"/>
          <w:szCs w:val="20"/>
          <w:lang w:val="en-US"/>
        </w:rPr>
        <w:t>);</w:t>
      </w:r>
    </w:p>
    <w:p w:rsidR="00AC5669" w:rsidRPr="006A61D6" w:rsidRDefault="00AD077E" w:rsidP="006A61D6">
      <w:pPr>
        <w:spacing w:before="120" w:after="120" w:line="240" w:lineRule="auto"/>
        <w:ind w:left="284" w:hanging="284"/>
        <w:jc w:val="both"/>
        <w:rPr>
          <w:rFonts w:ascii="Times New Roman" w:hAnsi="Times New Roman" w:cs="Times New Roman"/>
          <w:sz w:val="20"/>
          <w:szCs w:val="20"/>
          <w:lang w:val="en-US"/>
        </w:rPr>
      </w:pPr>
      <w:r w:rsidRPr="006A61D6">
        <w:rPr>
          <w:rFonts w:ascii="Times New Roman" w:hAnsi="Times New Roman" w:cs="Times New Roman"/>
          <w:sz w:val="20"/>
          <w:szCs w:val="20"/>
          <w:lang w:val="en-US"/>
        </w:rPr>
        <w:t xml:space="preserve">- </w:t>
      </w:r>
      <w:r w:rsidR="006A61D6">
        <w:rPr>
          <w:rFonts w:ascii="Times New Roman" w:hAnsi="Times New Roman" w:cs="Times New Roman"/>
          <w:sz w:val="20"/>
          <w:szCs w:val="20"/>
          <w:lang w:val="en-US"/>
        </w:rPr>
        <w:tab/>
      </w:r>
      <w:r w:rsidRPr="006A61D6">
        <w:rPr>
          <w:rFonts w:ascii="Times New Roman" w:hAnsi="Times New Roman" w:cs="Times New Roman"/>
          <w:sz w:val="20"/>
          <w:szCs w:val="20"/>
          <w:lang w:val="en-US"/>
        </w:rPr>
        <w:t>“</w:t>
      </w:r>
      <w:r w:rsidR="00121A77" w:rsidRPr="006A61D6">
        <w:rPr>
          <w:rFonts w:ascii="Times New Roman" w:hAnsi="Times New Roman" w:cs="Times New Roman"/>
          <w:sz w:val="20"/>
          <w:szCs w:val="20"/>
          <w:lang w:val="en-US"/>
        </w:rPr>
        <w:t xml:space="preserve">In </w:t>
      </w:r>
      <w:r w:rsidR="00AC5669" w:rsidRPr="006A61D6">
        <w:rPr>
          <w:rFonts w:ascii="Times New Roman" w:hAnsi="Times New Roman" w:cs="Times New Roman"/>
          <w:sz w:val="20"/>
          <w:szCs w:val="20"/>
          <w:lang w:val="en-US"/>
        </w:rPr>
        <w:t xml:space="preserve">the first </w:t>
      </w:r>
      <w:r w:rsidR="00121A77" w:rsidRPr="006A61D6">
        <w:rPr>
          <w:rFonts w:ascii="Times New Roman" w:hAnsi="Times New Roman" w:cs="Times New Roman"/>
          <w:sz w:val="20"/>
          <w:szCs w:val="20"/>
          <w:lang w:val="en-US"/>
        </w:rPr>
        <w:t>sitting</w:t>
      </w:r>
      <w:r w:rsidR="00AC5669" w:rsidRPr="006A61D6">
        <w:rPr>
          <w:rFonts w:ascii="Times New Roman" w:hAnsi="Times New Roman" w:cs="Times New Roman"/>
          <w:sz w:val="20"/>
          <w:szCs w:val="20"/>
          <w:lang w:val="en-US"/>
        </w:rPr>
        <w:t xml:space="preserve">, the </w:t>
      </w:r>
      <w:r w:rsidR="00121A77" w:rsidRPr="006A61D6">
        <w:rPr>
          <w:rFonts w:ascii="Times New Roman" w:hAnsi="Times New Roman" w:cs="Times New Roman"/>
          <w:sz w:val="20"/>
          <w:szCs w:val="20"/>
          <w:lang w:val="en-US"/>
        </w:rPr>
        <w:t xml:space="preserve">National </w:t>
      </w:r>
      <w:r w:rsidR="00AC5669" w:rsidRPr="006A61D6">
        <w:rPr>
          <w:rFonts w:ascii="Times New Roman" w:hAnsi="Times New Roman" w:cs="Times New Roman"/>
          <w:sz w:val="20"/>
          <w:szCs w:val="20"/>
          <w:lang w:val="en-US"/>
        </w:rPr>
        <w:t>representatives take an oath ...” (Article 76 of the Constitution</w:t>
      </w:r>
      <w:r w:rsidR="00121A77" w:rsidRPr="006A61D6">
        <w:rPr>
          <w:rFonts w:ascii="Times New Roman" w:hAnsi="Times New Roman" w:cs="Times New Roman"/>
          <w:sz w:val="20"/>
          <w:szCs w:val="20"/>
          <w:lang w:val="en-US"/>
        </w:rPr>
        <w:t xml:space="preserve"> of Bulgaria)</w:t>
      </w:r>
      <w:r w:rsidR="00AC5669" w:rsidRPr="006A61D6">
        <w:rPr>
          <w:rFonts w:ascii="Times New Roman" w:hAnsi="Times New Roman" w:cs="Times New Roman"/>
          <w:sz w:val="20"/>
          <w:szCs w:val="20"/>
          <w:lang w:val="en-US"/>
        </w:rPr>
        <w:t>;</w:t>
      </w:r>
    </w:p>
    <w:p w:rsidR="00AC5669" w:rsidRPr="006A61D6" w:rsidRDefault="00AD077E" w:rsidP="006A61D6">
      <w:pPr>
        <w:spacing w:before="120" w:after="120" w:line="240" w:lineRule="auto"/>
        <w:ind w:left="284" w:hanging="284"/>
        <w:jc w:val="both"/>
        <w:rPr>
          <w:rFonts w:ascii="Times New Roman" w:hAnsi="Times New Roman" w:cs="Times New Roman"/>
          <w:sz w:val="20"/>
          <w:szCs w:val="20"/>
          <w:lang w:val="en-US"/>
        </w:rPr>
      </w:pPr>
      <w:r w:rsidRPr="006A61D6">
        <w:rPr>
          <w:rFonts w:ascii="Times New Roman" w:hAnsi="Times New Roman" w:cs="Times New Roman"/>
          <w:sz w:val="20"/>
          <w:szCs w:val="20"/>
          <w:lang w:val="en-US"/>
        </w:rPr>
        <w:t xml:space="preserve">- </w:t>
      </w:r>
      <w:r w:rsidR="006A61D6">
        <w:rPr>
          <w:rFonts w:ascii="Times New Roman" w:hAnsi="Times New Roman" w:cs="Times New Roman"/>
          <w:sz w:val="20"/>
          <w:szCs w:val="20"/>
          <w:lang w:val="en-US"/>
        </w:rPr>
        <w:tab/>
      </w:r>
      <w:r w:rsidRPr="006A61D6">
        <w:rPr>
          <w:rFonts w:ascii="Times New Roman" w:hAnsi="Times New Roman" w:cs="Times New Roman"/>
          <w:sz w:val="20"/>
          <w:szCs w:val="20"/>
          <w:lang w:val="en-US"/>
        </w:rPr>
        <w:t>“A</w:t>
      </w:r>
      <w:r w:rsidR="00AC5669" w:rsidRPr="006A61D6">
        <w:rPr>
          <w:rFonts w:ascii="Times New Roman" w:hAnsi="Times New Roman" w:cs="Times New Roman"/>
          <w:sz w:val="20"/>
          <w:szCs w:val="20"/>
          <w:lang w:val="en-US"/>
        </w:rPr>
        <w:t xml:space="preserve"> candidate, whose election </w:t>
      </w:r>
      <w:r w:rsidR="00121A77" w:rsidRPr="006A61D6">
        <w:rPr>
          <w:rFonts w:ascii="Times New Roman" w:hAnsi="Times New Roman" w:cs="Times New Roman"/>
          <w:sz w:val="20"/>
          <w:szCs w:val="20"/>
          <w:lang w:val="en-US"/>
        </w:rPr>
        <w:t>has been validated</w:t>
      </w:r>
      <w:r w:rsidR="00AC5669" w:rsidRPr="006A61D6">
        <w:rPr>
          <w:rFonts w:ascii="Times New Roman" w:hAnsi="Times New Roman" w:cs="Times New Roman"/>
          <w:sz w:val="20"/>
          <w:szCs w:val="20"/>
          <w:lang w:val="en-US"/>
        </w:rPr>
        <w:t xml:space="preserve">, takes the oath before the Chamber of Deputies and the Senate </w:t>
      </w:r>
      <w:r w:rsidR="00121A77" w:rsidRPr="006A61D6">
        <w:rPr>
          <w:rFonts w:ascii="Times New Roman" w:hAnsi="Times New Roman" w:cs="Times New Roman"/>
          <w:sz w:val="20"/>
          <w:szCs w:val="20"/>
          <w:lang w:val="en-US"/>
        </w:rPr>
        <w:t>in a joint</w:t>
      </w:r>
      <w:r w:rsidR="00AC5669" w:rsidRPr="006A61D6">
        <w:rPr>
          <w:rFonts w:ascii="Times New Roman" w:hAnsi="Times New Roman" w:cs="Times New Roman"/>
          <w:sz w:val="20"/>
          <w:szCs w:val="20"/>
          <w:lang w:val="en-US"/>
        </w:rPr>
        <w:t xml:space="preserve"> </w:t>
      </w:r>
      <w:r w:rsidR="00121A77" w:rsidRPr="006A61D6">
        <w:rPr>
          <w:rFonts w:ascii="Times New Roman" w:hAnsi="Times New Roman" w:cs="Times New Roman"/>
          <w:sz w:val="20"/>
          <w:szCs w:val="20"/>
          <w:lang w:val="en-US"/>
        </w:rPr>
        <w:t>sitting</w:t>
      </w:r>
      <w:r w:rsidR="00AC5669" w:rsidRPr="006A61D6">
        <w:rPr>
          <w:rFonts w:ascii="Times New Roman" w:hAnsi="Times New Roman" w:cs="Times New Roman"/>
          <w:sz w:val="20"/>
          <w:szCs w:val="20"/>
          <w:lang w:val="en-US"/>
        </w:rPr>
        <w:t>” (part 2 of article 82 of the Constitution</w:t>
      </w:r>
      <w:r w:rsidR="00121A77" w:rsidRPr="006A61D6">
        <w:rPr>
          <w:rFonts w:ascii="Times New Roman" w:hAnsi="Times New Roman" w:cs="Times New Roman"/>
          <w:sz w:val="20"/>
          <w:szCs w:val="20"/>
          <w:lang w:val="en-US"/>
        </w:rPr>
        <w:t xml:space="preserve"> of Romania</w:t>
      </w:r>
      <w:r w:rsidR="00AC5669" w:rsidRPr="006A61D6">
        <w:rPr>
          <w:rFonts w:ascii="Times New Roman" w:hAnsi="Times New Roman" w:cs="Times New Roman"/>
          <w:sz w:val="20"/>
          <w:szCs w:val="20"/>
          <w:lang w:val="en-US"/>
        </w:rPr>
        <w:t>);</w:t>
      </w:r>
    </w:p>
    <w:p w:rsidR="00AC5669" w:rsidRPr="006A61D6" w:rsidRDefault="00D859B9" w:rsidP="006A61D6">
      <w:pPr>
        <w:spacing w:before="120" w:after="120" w:line="240" w:lineRule="auto"/>
        <w:ind w:left="284" w:hanging="284"/>
        <w:jc w:val="both"/>
        <w:rPr>
          <w:rFonts w:ascii="Times New Roman" w:hAnsi="Times New Roman" w:cs="Times New Roman"/>
          <w:sz w:val="20"/>
          <w:szCs w:val="20"/>
          <w:lang w:val="en-US"/>
        </w:rPr>
      </w:pPr>
      <w:r w:rsidRPr="006A61D6">
        <w:rPr>
          <w:rFonts w:ascii="Times New Roman" w:hAnsi="Times New Roman" w:cs="Times New Roman"/>
          <w:sz w:val="20"/>
          <w:szCs w:val="20"/>
          <w:lang w:val="en-US"/>
        </w:rPr>
        <w:t xml:space="preserve">- </w:t>
      </w:r>
      <w:r w:rsidR="006A61D6">
        <w:rPr>
          <w:rFonts w:ascii="Times New Roman" w:hAnsi="Times New Roman" w:cs="Times New Roman"/>
          <w:sz w:val="20"/>
          <w:szCs w:val="20"/>
          <w:lang w:val="en-US"/>
        </w:rPr>
        <w:tab/>
      </w:r>
      <w:r w:rsidRPr="006A61D6">
        <w:rPr>
          <w:rFonts w:ascii="Times New Roman" w:hAnsi="Times New Roman" w:cs="Times New Roman"/>
          <w:sz w:val="20"/>
          <w:szCs w:val="20"/>
          <w:lang w:val="en-US"/>
        </w:rPr>
        <w:t>“</w:t>
      </w:r>
      <w:r w:rsidR="00121A77" w:rsidRPr="006A61D6">
        <w:rPr>
          <w:rFonts w:ascii="Times New Roman" w:hAnsi="Times New Roman" w:cs="Times New Roman"/>
          <w:sz w:val="20"/>
          <w:szCs w:val="20"/>
          <w:lang w:val="en-US"/>
        </w:rPr>
        <w:t xml:space="preserve">In </w:t>
      </w:r>
      <w:r w:rsidRPr="006A61D6">
        <w:rPr>
          <w:rFonts w:ascii="Times New Roman" w:hAnsi="Times New Roman" w:cs="Times New Roman"/>
          <w:sz w:val="20"/>
          <w:szCs w:val="20"/>
          <w:lang w:val="en-US"/>
        </w:rPr>
        <w:t xml:space="preserve">the </w:t>
      </w:r>
      <w:r w:rsidR="00E2201B" w:rsidRPr="006A61D6">
        <w:rPr>
          <w:rFonts w:ascii="Times New Roman" w:hAnsi="Times New Roman" w:cs="Times New Roman"/>
          <w:sz w:val="20"/>
          <w:szCs w:val="20"/>
          <w:lang w:val="en-US"/>
        </w:rPr>
        <w:t>sitting of</w:t>
      </w:r>
      <w:r w:rsidR="00AC5669" w:rsidRPr="006A61D6">
        <w:rPr>
          <w:rFonts w:ascii="Times New Roman" w:hAnsi="Times New Roman" w:cs="Times New Roman"/>
          <w:sz w:val="20"/>
          <w:szCs w:val="20"/>
          <w:lang w:val="en-US"/>
        </w:rPr>
        <w:t xml:space="preserve"> National Council of the Slovak Republic, the deputy</w:t>
      </w:r>
      <w:r w:rsidR="00121A77" w:rsidRPr="006A61D6">
        <w:rPr>
          <w:rFonts w:ascii="Times New Roman" w:hAnsi="Times New Roman" w:cs="Times New Roman"/>
          <w:sz w:val="20"/>
          <w:szCs w:val="20"/>
          <w:lang w:val="en-US"/>
        </w:rPr>
        <w:t xml:space="preserve"> takes an oath</w:t>
      </w:r>
      <w:r w:rsidR="00AC5669" w:rsidRPr="006A61D6">
        <w:rPr>
          <w:rFonts w:ascii="Times New Roman" w:hAnsi="Times New Roman" w:cs="Times New Roman"/>
          <w:sz w:val="20"/>
          <w:szCs w:val="20"/>
          <w:lang w:val="en-US"/>
        </w:rPr>
        <w:t xml:space="preserve">, </w:t>
      </w:r>
      <w:r w:rsidR="00F60C50" w:rsidRPr="006A61D6">
        <w:rPr>
          <w:rFonts w:ascii="Times New Roman" w:hAnsi="Times New Roman" w:cs="Times New Roman"/>
          <w:sz w:val="20"/>
          <w:szCs w:val="20"/>
          <w:lang w:val="en-US"/>
        </w:rPr>
        <w:t>at the first session which</w:t>
      </w:r>
      <w:r w:rsidR="00121A77" w:rsidRPr="006A61D6">
        <w:rPr>
          <w:rFonts w:ascii="Times New Roman" w:hAnsi="Times New Roman" w:cs="Times New Roman"/>
          <w:sz w:val="20"/>
          <w:szCs w:val="20"/>
          <w:lang w:val="en-US"/>
        </w:rPr>
        <w:t xml:space="preserve"> he /she </w:t>
      </w:r>
      <w:r w:rsidR="00E2201B" w:rsidRPr="006A61D6">
        <w:rPr>
          <w:rFonts w:ascii="Times New Roman" w:hAnsi="Times New Roman" w:cs="Times New Roman"/>
          <w:sz w:val="20"/>
          <w:szCs w:val="20"/>
          <w:lang w:val="en-US"/>
        </w:rPr>
        <w:t>attends,</w:t>
      </w:r>
      <w:r w:rsidR="00AC5669" w:rsidRPr="006A61D6">
        <w:rPr>
          <w:rFonts w:ascii="Times New Roman" w:hAnsi="Times New Roman" w:cs="Times New Roman"/>
          <w:sz w:val="20"/>
          <w:szCs w:val="20"/>
          <w:lang w:val="en-US"/>
        </w:rPr>
        <w:t xml:space="preserve"> Refusal of </w:t>
      </w:r>
      <w:r w:rsidR="00F60C50" w:rsidRPr="006A61D6">
        <w:rPr>
          <w:rFonts w:ascii="Times New Roman" w:hAnsi="Times New Roman" w:cs="Times New Roman"/>
          <w:sz w:val="20"/>
          <w:szCs w:val="20"/>
          <w:lang w:val="en-US"/>
        </w:rPr>
        <w:t xml:space="preserve">taking </w:t>
      </w:r>
      <w:r w:rsidR="00AC5669" w:rsidRPr="006A61D6">
        <w:rPr>
          <w:rFonts w:ascii="Times New Roman" w:hAnsi="Times New Roman" w:cs="Times New Roman"/>
          <w:sz w:val="20"/>
          <w:szCs w:val="20"/>
          <w:lang w:val="en-US"/>
        </w:rPr>
        <w:t>the oath or o</w:t>
      </w:r>
      <w:r w:rsidRPr="006A61D6">
        <w:rPr>
          <w:rFonts w:ascii="Times New Roman" w:hAnsi="Times New Roman" w:cs="Times New Roman"/>
          <w:sz w:val="20"/>
          <w:szCs w:val="20"/>
          <w:lang w:val="en-US"/>
        </w:rPr>
        <w:t>ath with reservation entails</w:t>
      </w:r>
      <w:r w:rsidR="00AC5669" w:rsidRPr="006A61D6">
        <w:rPr>
          <w:rFonts w:ascii="Times New Roman" w:hAnsi="Times New Roman" w:cs="Times New Roman"/>
          <w:sz w:val="20"/>
          <w:szCs w:val="20"/>
          <w:lang w:val="en-US"/>
        </w:rPr>
        <w:t xml:space="preserve"> </w:t>
      </w:r>
      <w:r w:rsidR="006A61D6">
        <w:rPr>
          <w:rFonts w:ascii="Times New Roman" w:hAnsi="Times New Roman" w:cs="Times New Roman"/>
          <w:sz w:val="20"/>
          <w:szCs w:val="20"/>
          <w:lang w:val="en-US"/>
        </w:rPr>
        <w:t xml:space="preserve">the </w:t>
      </w:r>
      <w:r w:rsidR="00AC5669" w:rsidRPr="006A61D6">
        <w:rPr>
          <w:rFonts w:ascii="Times New Roman" w:hAnsi="Times New Roman" w:cs="Times New Roman"/>
          <w:sz w:val="20"/>
          <w:szCs w:val="20"/>
          <w:lang w:val="en-US"/>
        </w:rPr>
        <w:t xml:space="preserve">loss of the </w:t>
      </w:r>
      <w:r w:rsidR="00E2201B" w:rsidRPr="006A61D6">
        <w:rPr>
          <w:rFonts w:ascii="Times New Roman" w:hAnsi="Times New Roman" w:cs="Times New Roman"/>
          <w:sz w:val="20"/>
          <w:szCs w:val="20"/>
          <w:lang w:val="en-US"/>
        </w:rPr>
        <w:t>mandate” (</w:t>
      </w:r>
      <w:r w:rsidR="00AC5669" w:rsidRPr="006A61D6">
        <w:rPr>
          <w:rFonts w:ascii="Times New Roman" w:hAnsi="Times New Roman" w:cs="Times New Roman"/>
          <w:sz w:val="20"/>
          <w:szCs w:val="20"/>
          <w:lang w:val="en-US"/>
        </w:rPr>
        <w:t>Article 75 of the Constitution</w:t>
      </w:r>
      <w:r w:rsidR="00F60C50" w:rsidRPr="006A61D6">
        <w:rPr>
          <w:rFonts w:ascii="Times New Roman" w:hAnsi="Times New Roman" w:cs="Times New Roman"/>
          <w:sz w:val="20"/>
          <w:szCs w:val="20"/>
          <w:lang w:val="en-US"/>
        </w:rPr>
        <w:t xml:space="preserve"> of Slovakia</w:t>
      </w:r>
      <w:r w:rsidR="00AC5669" w:rsidRPr="006A61D6">
        <w:rPr>
          <w:rFonts w:ascii="Times New Roman" w:hAnsi="Times New Roman" w:cs="Times New Roman"/>
          <w:sz w:val="20"/>
          <w:szCs w:val="20"/>
          <w:lang w:val="en-US"/>
        </w:rPr>
        <w:t>);</w:t>
      </w:r>
    </w:p>
    <w:p w:rsidR="00AC5669" w:rsidRPr="006A61D6" w:rsidRDefault="00AC5669" w:rsidP="006A61D6">
      <w:pPr>
        <w:spacing w:before="120" w:after="120" w:line="240" w:lineRule="auto"/>
        <w:ind w:left="284" w:hanging="284"/>
        <w:jc w:val="both"/>
        <w:rPr>
          <w:rFonts w:ascii="Times New Roman" w:hAnsi="Times New Roman" w:cs="Times New Roman"/>
          <w:sz w:val="20"/>
          <w:szCs w:val="20"/>
          <w:lang w:val="en-US"/>
        </w:rPr>
      </w:pPr>
      <w:r w:rsidRPr="006A61D6">
        <w:rPr>
          <w:rFonts w:ascii="Times New Roman" w:hAnsi="Times New Roman" w:cs="Times New Roman"/>
          <w:sz w:val="20"/>
          <w:szCs w:val="20"/>
          <w:lang w:val="en-US"/>
        </w:rPr>
        <w:t xml:space="preserve">- </w:t>
      </w:r>
      <w:r w:rsidR="006A61D6">
        <w:rPr>
          <w:rFonts w:ascii="Times New Roman" w:hAnsi="Times New Roman" w:cs="Times New Roman"/>
          <w:sz w:val="20"/>
          <w:szCs w:val="20"/>
          <w:lang w:val="en-US"/>
        </w:rPr>
        <w:tab/>
      </w:r>
      <w:r w:rsidRPr="006A61D6">
        <w:rPr>
          <w:rFonts w:ascii="Times New Roman" w:hAnsi="Times New Roman" w:cs="Times New Roman"/>
          <w:sz w:val="20"/>
          <w:szCs w:val="20"/>
          <w:lang w:val="en-US"/>
        </w:rPr>
        <w:t xml:space="preserve">“The deputy </w:t>
      </w:r>
      <w:r w:rsidR="00F60C50" w:rsidRPr="006A61D6">
        <w:rPr>
          <w:rFonts w:ascii="Times New Roman" w:hAnsi="Times New Roman" w:cs="Times New Roman"/>
          <w:sz w:val="20"/>
          <w:szCs w:val="20"/>
          <w:lang w:val="en-US"/>
        </w:rPr>
        <w:t>and senator take</w:t>
      </w:r>
      <w:r w:rsidRPr="006A61D6">
        <w:rPr>
          <w:rFonts w:ascii="Times New Roman" w:hAnsi="Times New Roman" w:cs="Times New Roman"/>
          <w:sz w:val="20"/>
          <w:szCs w:val="20"/>
          <w:lang w:val="en-US"/>
        </w:rPr>
        <w:t xml:space="preserve"> the oath </w:t>
      </w:r>
      <w:r w:rsidR="00F60C50" w:rsidRPr="006A61D6">
        <w:rPr>
          <w:rFonts w:ascii="Times New Roman" w:hAnsi="Times New Roman" w:cs="Times New Roman"/>
          <w:sz w:val="20"/>
          <w:szCs w:val="20"/>
          <w:lang w:val="en-US"/>
        </w:rPr>
        <w:t xml:space="preserve">in </w:t>
      </w:r>
      <w:r w:rsidRPr="006A61D6">
        <w:rPr>
          <w:rFonts w:ascii="Times New Roman" w:hAnsi="Times New Roman" w:cs="Times New Roman"/>
          <w:sz w:val="20"/>
          <w:szCs w:val="20"/>
          <w:lang w:val="en-US"/>
        </w:rPr>
        <w:t xml:space="preserve">the first </w:t>
      </w:r>
      <w:r w:rsidR="00F60C50" w:rsidRPr="006A61D6">
        <w:rPr>
          <w:rFonts w:ascii="Times New Roman" w:hAnsi="Times New Roman" w:cs="Times New Roman"/>
          <w:sz w:val="20"/>
          <w:szCs w:val="20"/>
          <w:lang w:val="en-US"/>
        </w:rPr>
        <w:t xml:space="preserve">sitting </w:t>
      </w:r>
      <w:r w:rsidRPr="006A61D6">
        <w:rPr>
          <w:rFonts w:ascii="Times New Roman" w:hAnsi="Times New Roman" w:cs="Times New Roman"/>
          <w:sz w:val="20"/>
          <w:szCs w:val="20"/>
          <w:lang w:val="en-US"/>
        </w:rPr>
        <w:t xml:space="preserve">of the Chamber of Deputies / Senate, </w:t>
      </w:r>
      <w:r w:rsidR="00F60C50" w:rsidRPr="006A61D6">
        <w:rPr>
          <w:rFonts w:ascii="Times New Roman" w:hAnsi="Times New Roman" w:cs="Times New Roman"/>
          <w:sz w:val="20"/>
          <w:szCs w:val="20"/>
          <w:lang w:val="en-US"/>
        </w:rPr>
        <w:t xml:space="preserve"> which</w:t>
      </w:r>
      <w:r w:rsidRPr="006A61D6">
        <w:rPr>
          <w:rFonts w:ascii="Times New Roman" w:hAnsi="Times New Roman" w:cs="Times New Roman"/>
          <w:sz w:val="20"/>
          <w:szCs w:val="20"/>
          <w:lang w:val="en-US"/>
        </w:rPr>
        <w:t xml:space="preserve"> </w:t>
      </w:r>
      <w:r w:rsidR="00F60C50" w:rsidRPr="006A61D6">
        <w:rPr>
          <w:rFonts w:ascii="Times New Roman" w:hAnsi="Times New Roman" w:cs="Times New Roman"/>
          <w:sz w:val="20"/>
          <w:szCs w:val="20"/>
          <w:lang w:val="en-US"/>
        </w:rPr>
        <w:t xml:space="preserve">he/she attends </w:t>
      </w:r>
      <w:r w:rsidRPr="006A61D6">
        <w:rPr>
          <w:rFonts w:ascii="Times New Roman" w:hAnsi="Times New Roman" w:cs="Times New Roman"/>
          <w:sz w:val="20"/>
          <w:szCs w:val="20"/>
          <w:lang w:val="en-US"/>
        </w:rPr>
        <w:t>(Art. 23 of the</w:t>
      </w:r>
      <w:r w:rsidR="006527E4" w:rsidRPr="006A61D6">
        <w:rPr>
          <w:rFonts w:ascii="Times New Roman" w:hAnsi="Times New Roman" w:cs="Times New Roman"/>
          <w:sz w:val="20"/>
          <w:szCs w:val="20"/>
          <w:lang w:val="en-US"/>
        </w:rPr>
        <w:t xml:space="preserve"> Constitution</w:t>
      </w:r>
      <w:r w:rsidR="00F60C50" w:rsidRPr="006A61D6">
        <w:rPr>
          <w:rFonts w:ascii="Times New Roman" w:hAnsi="Times New Roman" w:cs="Times New Roman"/>
          <w:sz w:val="20"/>
          <w:szCs w:val="20"/>
          <w:lang w:val="en-US"/>
        </w:rPr>
        <w:t xml:space="preserve"> of Czech Republic</w:t>
      </w:r>
      <w:r w:rsidR="006527E4" w:rsidRPr="006A61D6">
        <w:rPr>
          <w:rFonts w:ascii="Times New Roman" w:hAnsi="Times New Roman" w:cs="Times New Roman"/>
          <w:sz w:val="20"/>
          <w:szCs w:val="20"/>
          <w:lang w:val="en-US"/>
        </w:rPr>
        <w:t>), and also “</w:t>
      </w:r>
      <w:r w:rsidRPr="006A61D6">
        <w:rPr>
          <w:rFonts w:ascii="Times New Roman" w:hAnsi="Times New Roman" w:cs="Times New Roman"/>
          <w:sz w:val="20"/>
          <w:szCs w:val="20"/>
          <w:lang w:val="en-US"/>
        </w:rPr>
        <w:t xml:space="preserve">mandate of the deputy or senator is terminated in cases of refusal of </w:t>
      </w:r>
      <w:r w:rsidR="00F60C50" w:rsidRPr="006A61D6">
        <w:rPr>
          <w:rFonts w:ascii="Times New Roman" w:hAnsi="Times New Roman" w:cs="Times New Roman"/>
          <w:sz w:val="20"/>
          <w:szCs w:val="20"/>
          <w:lang w:val="en-US"/>
        </w:rPr>
        <w:t xml:space="preserve">taking </w:t>
      </w:r>
      <w:r w:rsidRPr="006A61D6">
        <w:rPr>
          <w:rFonts w:ascii="Times New Roman" w:hAnsi="Times New Roman" w:cs="Times New Roman"/>
          <w:sz w:val="20"/>
          <w:szCs w:val="20"/>
          <w:lang w:val="en-US"/>
        </w:rPr>
        <w:t>the oath or taking the oath with reser</w:t>
      </w:r>
      <w:r w:rsidR="006527E4" w:rsidRPr="006A61D6">
        <w:rPr>
          <w:rFonts w:ascii="Times New Roman" w:hAnsi="Times New Roman" w:cs="Times New Roman"/>
          <w:sz w:val="20"/>
          <w:szCs w:val="20"/>
          <w:lang w:val="en-US"/>
        </w:rPr>
        <w:t>vation</w:t>
      </w:r>
      <w:r w:rsidRPr="006A61D6">
        <w:rPr>
          <w:rFonts w:ascii="Times New Roman" w:hAnsi="Times New Roman" w:cs="Times New Roman"/>
          <w:sz w:val="20"/>
          <w:szCs w:val="20"/>
          <w:lang w:val="en-US"/>
        </w:rPr>
        <w:t>”</w:t>
      </w:r>
      <w:r w:rsidR="006527E4" w:rsidRPr="006A61D6">
        <w:rPr>
          <w:rFonts w:ascii="Times New Roman" w:hAnsi="Times New Roman" w:cs="Times New Roman"/>
          <w:sz w:val="20"/>
          <w:szCs w:val="20"/>
          <w:lang w:val="en-US"/>
        </w:rPr>
        <w:t xml:space="preserve"> </w:t>
      </w:r>
      <w:r w:rsidRPr="006A61D6">
        <w:rPr>
          <w:rFonts w:ascii="Times New Roman" w:hAnsi="Times New Roman" w:cs="Times New Roman"/>
          <w:sz w:val="20"/>
          <w:szCs w:val="20"/>
          <w:lang w:val="en-US"/>
        </w:rPr>
        <w:t>(Art. 25 of the Constitution</w:t>
      </w:r>
      <w:r w:rsidR="00F60C50" w:rsidRPr="006A61D6">
        <w:rPr>
          <w:rFonts w:ascii="Times New Roman" w:hAnsi="Times New Roman" w:cs="Times New Roman"/>
          <w:sz w:val="20"/>
          <w:szCs w:val="20"/>
          <w:lang w:val="en-US"/>
        </w:rPr>
        <w:t xml:space="preserve"> of Czech Republic)</w:t>
      </w:r>
      <w:r w:rsidRPr="006A61D6">
        <w:rPr>
          <w:rFonts w:ascii="Times New Roman" w:hAnsi="Times New Roman" w:cs="Times New Roman"/>
          <w:sz w:val="20"/>
          <w:szCs w:val="20"/>
          <w:lang w:val="en-US"/>
        </w:rPr>
        <w:t>;</w:t>
      </w:r>
    </w:p>
    <w:p w:rsidR="00AC5669" w:rsidRPr="006A61D6" w:rsidRDefault="00AC5669" w:rsidP="006A61D6">
      <w:pPr>
        <w:spacing w:before="120" w:after="120" w:line="240" w:lineRule="auto"/>
        <w:jc w:val="both"/>
        <w:rPr>
          <w:rFonts w:ascii="Times New Roman" w:hAnsi="Times New Roman" w:cs="Times New Roman"/>
          <w:sz w:val="20"/>
          <w:szCs w:val="20"/>
          <w:lang w:val="en-US"/>
        </w:rPr>
      </w:pPr>
      <w:r w:rsidRPr="006A61D6">
        <w:rPr>
          <w:rFonts w:ascii="Times New Roman" w:hAnsi="Times New Roman" w:cs="Times New Roman"/>
          <w:sz w:val="20"/>
          <w:szCs w:val="20"/>
          <w:lang w:val="en-US"/>
        </w:rPr>
        <w:t>“Before taking up his duties, a member of the State Assembly takes an oath of office” (Article 61 of the Constitution</w:t>
      </w:r>
      <w:r w:rsidR="00F60C50" w:rsidRPr="006A61D6">
        <w:rPr>
          <w:rFonts w:ascii="Times New Roman" w:hAnsi="Times New Roman" w:cs="Times New Roman"/>
          <w:sz w:val="20"/>
          <w:szCs w:val="20"/>
          <w:lang w:val="en-US"/>
        </w:rPr>
        <w:t xml:space="preserve"> of Estonia</w:t>
      </w:r>
      <w:r w:rsidRPr="006A61D6">
        <w:rPr>
          <w:rFonts w:ascii="Times New Roman" w:hAnsi="Times New Roman" w:cs="Times New Roman"/>
          <w:sz w:val="20"/>
          <w:szCs w:val="20"/>
          <w:lang w:val="en-US"/>
        </w:rPr>
        <w:t>).</w:t>
      </w:r>
    </w:p>
    <w:p w:rsidR="00AC5669" w:rsidRPr="006A61D6" w:rsidRDefault="00F60C50" w:rsidP="006A61D6">
      <w:pPr>
        <w:spacing w:before="120" w:after="120" w:line="240" w:lineRule="auto"/>
        <w:jc w:val="both"/>
        <w:rPr>
          <w:rFonts w:ascii="Times New Roman" w:hAnsi="Times New Roman" w:cs="Times New Roman"/>
          <w:sz w:val="20"/>
          <w:szCs w:val="20"/>
          <w:lang w:val="en-US"/>
        </w:rPr>
      </w:pPr>
      <w:r w:rsidRPr="006A61D6">
        <w:rPr>
          <w:rFonts w:ascii="Times New Roman" w:hAnsi="Times New Roman" w:cs="Times New Roman"/>
          <w:sz w:val="20"/>
          <w:szCs w:val="20"/>
          <w:lang w:val="en-US"/>
        </w:rPr>
        <w:t xml:space="preserve">The following versions of constitutional provisions were </w:t>
      </w:r>
      <w:r w:rsidR="00E2201B" w:rsidRPr="006A61D6">
        <w:rPr>
          <w:rFonts w:ascii="Times New Roman" w:hAnsi="Times New Roman" w:cs="Times New Roman"/>
          <w:sz w:val="20"/>
          <w:szCs w:val="20"/>
          <w:lang w:val="en-US"/>
        </w:rPr>
        <w:t>revealed,</w:t>
      </w:r>
      <w:r w:rsidRPr="006A61D6">
        <w:rPr>
          <w:rFonts w:ascii="Times New Roman" w:hAnsi="Times New Roman" w:cs="Times New Roman"/>
          <w:sz w:val="20"/>
          <w:szCs w:val="20"/>
          <w:lang w:val="en-US"/>
        </w:rPr>
        <w:t xml:space="preserve"> with </w:t>
      </w:r>
      <w:r w:rsidR="0043487F" w:rsidRPr="006A61D6">
        <w:rPr>
          <w:rFonts w:ascii="Times New Roman" w:hAnsi="Times New Roman" w:cs="Times New Roman"/>
          <w:sz w:val="20"/>
          <w:szCs w:val="20"/>
          <w:lang w:val="en-US"/>
        </w:rPr>
        <w:t>regard to the conjugation of</w:t>
      </w:r>
      <w:r w:rsidR="00AC5669" w:rsidRPr="006A61D6">
        <w:rPr>
          <w:rFonts w:ascii="Times New Roman" w:hAnsi="Times New Roman" w:cs="Times New Roman"/>
          <w:sz w:val="20"/>
          <w:szCs w:val="20"/>
          <w:lang w:val="en-US"/>
        </w:rPr>
        <w:t xml:space="preserve"> </w:t>
      </w:r>
      <w:r w:rsidR="006A61D6">
        <w:rPr>
          <w:rFonts w:ascii="Times New Roman" w:hAnsi="Times New Roman" w:cs="Times New Roman"/>
          <w:sz w:val="20"/>
          <w:szCs w:val="20"/>
          <w:lang w:val="en-US"/>
        </w:rPr>
        <w:t xml:space="preserve">the </w:t>
      </w:r>
      <w:r w:rsidR="00AC5669" w:rsidRPr="006A61D6">
        <w:rPr>
          <w:rFonts w:ascii="Times New Roman" w:hAnsi="Times New Roman" w:cs="Times New Roman"/>
          <w:sz w:val="20"/>
          <w:szCs w:val="20"/>
          <w:lang w:val="en-US"/>
        </w:rPr>
        <w:t xml:space="preserve">oath </w:t>
      </w:r>
      <w:r w:rsidRPr="006A61D6">
        <w:rPr>
          <w:rFonts w:ascii="Times New Roman" w:hAnsi="Times New Roman" w:cs="Times New Roman"/>
          <w:sz w:val="20"/>
          <w:szCs w:val="20"/>
          <w:lang w:val="en-US"/>
        </w:rPr>
        <w:t xml:space="preserve">taken by the </w:t>
      </w:r>
      <w:r w:rsidR="00AC5669" w:rsidRPr="006A61D6">
        <w:rPr>
          <w:rFonts w:ascii="Times New Roman" w:hAnsi="Times New Roman" w:cs="Times New Roman"/>
          <w:sz w:val="20"/>
          <w:szCs w:val="20"/>
          <w:lang w:val="en-US"/>
        </w:rPr>
        <w:t xml:space="preserve">members of the government with their legal </w:t>
      </w:r>
      <w:r w:rsidR="00E2201B" w:rsidRPr="006A61D6">
        <w:rPr>
          <w:rFonts w:ascii="Times New Roman" w:hAnsi="Times New Roman" w:cs="Times New Roman"/>
          <w:sz w:val="20"/>
          <w:szCs w:val="20"/>
          <w:lang w:val="en-US"/>
        </w:rPr>
        <w:t>status:</w:t>
      </w:r>
    </w:p>
    <w:p w:rsidR="00AC5669" w:rsidRPr="006A61D6" w:rsidRDefault="0043487F" w:rsidP="006A61D6">
      <w:pPr>
        <w:spacing w:before="120" w:after="120" w:line="240" w:lineRule="auto"/>
        <w:ind w:left="284" w:hanging="284"/>
        <w:jc w:val="both"/>
        <w:rPr>
          <w:rFonts w:ascii="Times New Roman" w:hAnsi="Times New Roman" w:cs="Times New Roman"/>
          <w:sz w:val="20"/>
          <w:szCs w:val="20"/>
          <w:lang w:val="en-US"/>
        </w:rPr>
      </w:pPr>
      <w:r w:rsidRPr="006A61D6">
        <w:rPr>
          <w:rFonts w:ascii="Times New Roman" w:hAnsi="Times New Roman" w:cs="Times New Roman"/>
          <w:sz w:val="20"/>
          <w:szCs w:val="20"/>
          <w:lang w:val="en-US"/>
        </w:rPr>
        <w:t>-</w:t>
      </w:r>
      <w:r w:rsidR="006A61D6">
        <w:rPr>
          <w:rFonts w:ascii="Times New Roman" w:hAnsi="Times New Roman" w:cs="Times New Roman"/>
          <w:sz w:val="20"/>
          <w:szCs w:val="20"/>
          <w:lang w:val="en-US"/>
        </w:rPr>
        <w:tab/>
      </w:r>
      <w:r w:rsidRPr="006A61D6">
        <w:rPr>
          <w:rFonts w:ascii="Times New Roman" w:hAnsi="Times New Roman" w:cs="Times New Roman"/>
          <w:sz w:val="20"/>
          <w:szCs w:val="20"/>
          <w:lang w:val="en-US"/>
        </w:rPr>
        <w:t xml:space="preserve"> “B</w:t>
      </w:r>
      <w:r w:rsidR="00AC5669" w:rsidRPr="006A61D6">
        <w:rPr>
          <w:rFonts w:ascii="Times New Roman" w:hAnsi="Times New Roman" w:cs="Times New Roman"/>
          <w:sz w:val="20"/>
          <w:szCs w:val="20"/>
          <w:lang w:val="en-US"/>
        </w:rPr>
        <w:t>efore starting to fulfill the</w:t>
      </w:r>
      <w:r w:rsidR="00417003" w:rsidRPr="006A61D6">
        <w:rPr>
          <w:rFonts w:ascii="Times New Roman" w:hAnsi="Times New Roman" w:cs="Times New Roman"/>
          <w:sz w:val="20"/>
          <w:szCs w:val="20"/>
          <w:lang w:val="en-US"/>
        </w:rPr>
        <w:t xml:space="preserve">ir duties, the Prime Minister, Deputy Prime Minister and </w:t>
      </w:r>
      <w:r w:rsidR="00AC5669" w:rsidRPr="006A61D6">
        <w:rPr>
          <w:rFonts w:ascii="Times New Roman" w:hAnsi="Times New Roman" w:cs="Times New Roman"/>
          <w:sz w:val="20"/>
          <w:szCs w:val="20"/>
          <w:lang w:val="en-US"/>
        </w:rPr>
        <w:t>Ministers take the oath” (Article 99 of the Constitution of Albania);</w:t>
      </w:r>
    </w:p>
    <w:p w:rsidR="00AC5669" w:rsidRPr="006A61D6" w:rsidRDefault="0043487F" w:rsidP="006A61D6">
      <w:pPr>
        <w:spacing w:before="120" w:after="120" w:line="240" w:lineRule="auto"/>
        <w:ind w:left="284" w:hanging="284"/>
        <w:jc w:val="both"/>
        <w:rPr>
          <w:rFonts w:ascii="Times New Roman" w:hAnsi="Times New Roman" w:cs="Times New Roman"/>
          <w:sz w:val="20"/>
          <w:szCs w:val="20"/>
          <w:lang w:val="en-US"/>
        </w:rPr>
      </w:pPr>
      <w:r w:rsidRPr="006A61D6">
        <w:rPr>
          <w:rFonts w:ascii="Times New Roman" w:hAnsi="Times New Roman" w:cs="Times New Roman"/>
          <w:sz w:val="20"/>
          <w:szCs w:val="20"/>
          <w:lang w:val="en-US"/>
        </w:rPr>
        <w:t xml:space="preserve">- </w:t>
      </w:r>
      <w:r w:rsidR="006A61D6">
        <w:rPr>
          <w:rFonts w:ascii="Times New Roman" w:hAnsi="Times New Roman" w:cs="Times New Roman"/>
          <w:sz w:val="20"/>
          <w:szCs w:val="20"/>
          <w:lang w:val="en-US"/>
        </w:rPr>
        <w:tab/>
      </w:r>
      <w:r w:rsidRPr="006A61D6">
        <w:rPr>
          <w:rFonts w:ascii="Times New Roman" w:hAnsi="Times New Roman" w:cs="Times New Roman"/>
          <w:sz w:val="20"/>
          <w:szCs w:val="20"/>
          <w:lang w:val="en-US"/>
        </w:rPr>
        <w:t>“B</w:t>
      </w:r>
      <w:r w:rsidR="00AC5669" w:rsidRPr="006A61D6">
        <w:rPr>
          <w:rFonts w:ascii="Times New Roman" w:hAnsi="Times New Roman" w:cs="Times New Roman"/>
          <w:sz w:val="20"/>
          <w:szCs w:val="20"/>
          <w:lang w:val="en-US"/>
        </w:rPr>
        <w:t xml:space="preserve">efore </w:t>
      </w:r>
      <w:r w:rsidR="00360D17" w:rsidRPr="006A61D6">
        <w:rPr>
          <w:rFonts w:ascii="Times New Roman" w:hAnsi="Times New Roman" w:cs="Times New Roman"/>
          <w:sz w:val="20"/>
          <w:szCs w:val="20"/>
          <w:lang w:val="en-US"/>
        </w:rPr>
        <w:t xml:space="preserve">starting to </w:t>
      </w:r>
      <w:r w:rsidR="00AC5669" w:rsidRPr="006A61D6">
        <w:rPr>
          <w:rFonts w:ascii="Times New Roman" w:hAnsi="Times New Roman" w:cs="Times New Roman"/>
          <w:sz w:val="20"/>
          <w:szCs w:val="20"/>
          <w:lang w:val="en-US"/>
        </w:rPr>
        <w:t xml:space="preserve">fulfill their duties, the Prime Minister and ministers take an oath </w:t>
      </w:r>
      <w:r w:rsidR="00360D17" w:rsidRPr="006A61D6">
        <w:rPr>
          <w:rFonts w:ascii="Times New Roman" w:hAnsi="Times New Roman" w:cs="Times New Roman"/>
          <w:sz w:val="20"/>
          <w:szCs w:val="20"/>
          <w:lang w:val="en-US"/>
        </w:rPr>
        <w:t xml:space="preserve">at </w:t>
      </w:r>
      <w:r w:rsidR="00AC5669" w:rsidRPr="006A61D6">
        <w:rPr>
          <w:rFonts w:ascii="Times New Roman" w:hAnsi="Times New Roman" w:cs="Times New Roman"/>
          <w:sz w:val="20"/>
          <w:szCs w:val="20"/>
          <w:lang w:val="en-US"/>
        </w:rPr>
        <w:t>the Seimas</w:t>
      </w:r>
      <w:r w:rsidR="00417003" w:rsidRPr="006A61D6">
        <w:rPr>
          <w:rFonts w:ascii="Times New Roman" w:hAnsi="Times New Roman" w:cs="Times New Roman"/>
          <w:sz w:val="20"/>
          <w:szCs w:val="20"/>
          <w:lang w:val="en-US"/>
        </w:rPr>
        <w:t>,</w:t>
      </w:r>
      <w:r w:rsidR="00AC5669" w:rsidRPr="006A61D6">
        <w:rPr>
          <w:rFonts w:ascii="Times New Roman" w:hAnsi="Times New Roman" w:cs="Times New Roman"/>
          <w:sz w:val="20"/>
          <w:szCs w:val="20"/>
          <w:lang w:val="en-US"/>
        </w:rPr>
        <w:t xml:space="preserve"> to remain loyal to the Republic of Lithuania” (Article 93 of the Constitution</w:t>
      </w:r>
      <w:r w:rsidR="00360D17" w:rsidRPr="006A61D6">
        <w:rPr>
          <w:rFonts w:ascii="Times New Roman" w:hAnsi="Times New Roman" w:cs="Times New Roman"/>
          <w:sz w:val="20"/>
          <w:szCs w:val="20"/>
          <w:lang w:val="en-US"/>
        </w:rPr>
        <w:t xml:space="preserve"> of Lithuania</w:t>
      </w:r>
      <w:r w:rsidR="00AC5669" w:rsidRPr="006A61D6">
        <w:rPr>
          <w:rFonts w:ascii="Times New Roman" w:hAnsi="Times New Roman" w:cs="Times New Roman"/>
          <w:sz w:val="20"/>
          <w:szCs w:val="20"/>
          <w:lang w:val="en-US"/>
        </w:rPr>
        <w:t>);</w:t>
      </w:r>
    </w:p>
    <w:p w:rsidR="00AC5669" w:rsidRPr="006A61D6" w:rsidRDefault="0043487F" w:rsidP="006A61D6">
      <w:pPr>
        <w:spacing w:before="120" w:after="120" w:line="240" w:lineRule="auto"/>
        <w:ind w:left="284" w:hanging="284"/>
        <w:jc w:val="both"/>
        <w:rPr>
          <w:rFonts w:ascii="Times New Roman" w:hAnsi="Times New Roman" w:cs="Times New Roman"/>
          <w:sz w:val="20"/>
          <w:szCs w:val="20"/>
          <w:lang w:val="en-US"/>
        </w:rPr>
      </w:pPr>
      <w:r w:rsidRPr="006A61D6">
        <w:rPr>
          <w:rFonts w:ascii="Times New Roman" w:hAnsi="Times New Roman" w:cs="Times New Roman"/>
          <w:sz w:val="20"/>
          <w:szCs w:val="20"/>
          <w:lang w:val="en-US"/>
        </w:rPr>
        <w:t>- “T</w:t>
      </w:r>
      <w:r w:rsidR="00AC5669" w:rsidRPr="006A61D6">
        <w:rPr>
          <w:rFonts w:ascii="Times New Roman" w:hAnsi="Times New Roman" w:cs="Times New Roman"/>
          <w:sz w:val="20"/>
          <w:szCs w:val="20"/>
          <w:lang w:val="en-US"/>
        </w:rPr>
        <w:t>he prime minister and ministers take an oath before the State Assembly after the elections or, the appointment” (Article 113 of the Constitution of Slovenia);</w:t>
      </w:r>
    </w:p>
    <w:p w:rsidR="00AC5669" w:rsidRPr="006A61D6" w:rsidRDefault="00AC5669" w:rsidP="006A61D6">
      <w:pPr>
        <w:spacing w:before="120" w:after="120" w:line="240" w:lineRule="auto"/>
        <w:jc w:val="both"/>
        <w:rPr>
          <w:rFonts w:ascii="Times New Roman" w:hAnsi="Times New Roman" w:cs="Times New Roman"/>
          <w:sz w:val="20"/>
          <w:szCs w:val="20"/>
          <w:lang w:val="en-US"/>
        </w:rPr>
      </w:pPr>
      <w:r w:rsidRPr="006A61D6">
        <w:rPr>
          <w:rFonts w:ascii="Times New Roman" w:hAnsi="Times New Roman" w:cs="Times New Roman"/>
          <w:sz w:val="20"/>
          <w:szCs w:val="20"/>
          <w:lang w:val="en-US"/>
        </w:rPr>
        <w:t>Th</w:t>
      </w:r>
      <w:r w:rsidR="00417003" w:rsidRPr="006A61D6">
        <w:rPr>
          <w:rFonts w:ascii="Times New Roman" w:hAnsi="Times New Roman" w:cs="Times New Roman"/>
          <w:sz w:val="20"/>
          <w:szCs w:val="20"/>
          <w:lang w:val="en-US"/>
        </w:rPr>
        <w:t>e statements associated with</w:t>
      </w:r>
      <w:r w:rsidRPr="006A61D6">
        <w:rPr>
          <w:rFonts w:ascii="Times New Roman" w:hAnsi="Times New Roman" w:cs="Times New Roman"/>
          <w:sz w:val="20"/>
          <w:szCs w:val="20"/>
          <w:lang w:val="en-US"/>
        </w:rPr>
        <w:t xml:space="preserve"> oath of judges </w:t>
      </w:r>
      <w:r w:rsidR="00360D17" w:rsidRPr="006A61D6">
        <w:rPr>
          <w:rFonts w:ascii="Times New Roman" w:hAnsi="Times New Roman" w:cs="Times New Roman"/>
          <w:sz w:val="20"/>
          <w:szCs w:val="20"/>
          <w:lang w:val="en-US"/>
        </w:rPr>
        <w:t xml:space="preserve">were </w:t>
      </w:r>
      <w:r w:rsidRPr="006A61D6">
        <w:rPr>
          <w:rFonts w:ascii="Times New Roman" w:hAnsi="Times New Roman" w:cs="Times New Roman"/>
          <w:sz w:val="20"/>
          <w:szCs w:val="20"/>
          <w:lang w:val="en-US"/>
        </w:rPr>
        <w:t>presented in the following:</w:t>
      </w:r>
    </w:p>
    <w:p w:rsidR="00AC5669" w:rsidRPr="006A61D6" w:rsidRDefault="00417003" w:rsidP="006A61D6">
      <w:pPr>
        <w:spacing w:before="120" w:after="120" w:line="240" w:lineRule="auto"/>
        <w:ind w:left="284" w:hanging="284"/>
        <w:jc w:val="both"/>
        <w:rPr>
          <w:rFonts w:ascii="Times New Roman" w:hAnsi="Times New Roman" w:cs="Times New Roman"/>
          <w:sz w:val="20"/>
          <w:szCs w:val="20"/>
          <w:lang w:val="en-US"/>
        </w:rPr>
      </w:pPr>
      <w:r w:rsidRPr="006A61D6">
        <w:rPr>
          <w:rFonts w:ascii="Times New Roman" w:hAnsi="Times New Roman" w:cs="Times New Roman"/>
          <w:sz w:val="20"/>
          <w:szCs w:val="20"/>
          <w:lang w:val="en-US"/>
        </w:rPr>
        <w:t xml:space="preserve">- </w:t>
      </w:r>
      <w:r w:rsidR="006A61D6">
        <w:rPr>
          <w:rFonts w:ascii="Times New Roman" w:hAnsi="Times New Roman" w:cs="Times New Roman"/>
          <w:sz w:val="20"/>
          <w:szCs w:val="20"/>
          <w:lang w:val="en-US"/>
        </w:rPr>
        <w:tab/>
      </w:r>
      <w:r w:rsidRPr="006A61D6">
        <w:rPr>
          <w:rFonts w:ascii="Times New Roman" w:hAnsi="Times New Roman" w:cs="Times New Roman"/>
          <w:sz w:val="20"/>
          <w:szCs w:val="20"/>
          <w:lang w:val="en-US"/>
        </w:rPr>
        <w:t xml:space="preserve">“Judge </w:t>
      </w:r>
      <w:r w:rsidR="00AC5669" w:rsidRPr="006A61D6">
        <w:rPr>
          <w:rFonts w:ascii="Times New Roman" w:hAnsi="Times New Roman" w:cs="Times New Roman"/>
          <w:sz w:val="20"/>
          <w:szCs w:val="20"/>
          <w:lang w:val="en-US"/>
        </w:rPr>
        <w:t>takes office after taking the oath” (Article 129 of the Constitution of Albania);</w:t>
      </w:r>
    </w:p>
    <w:p w:rsidR="00AC5669" w:rsidRPr="006A61D6" w:rsidRDefault="0043487F" w:rsidP="006A61D6">
      <w:pPr>
        <w:spacing w:before="120" w:after="120" w:line="240" w:lineRule="auto"/>
        <w:ind w:left="284" w:hanging="284"/>
        <w:jc w:val="both"/>
        <w:rPr>
          <w:rFonts w:ascii="Times New Roman" w:hAnsi="Times New Roman" w:cs="Times New Roman"/>
          <w:sz w:val="20"/>
          <w:szCs w:val="20"/>
          <w:lang w:val="en-US"/>
        </w:rPr>
      </w:pPr>
      <w:r w:rsidRPr="006A61D6">
        <w:rPr>
          <w:rFonts w:ascii="Times New Roman" w:hAnsi="Times New Roman" w:cs="Times New Roman"/>
          <w:sz w:val="20"/>
          <w:szCs w:val="20"/>
          <w:lang w:val="en-US"/>
        </w:rPr>
        <w:t xml:space="preserve">- </w:t>
      </w:r>
      <w:r w:rsidR="006A61D6">
        <w:rPr>
          <w:rFonts w:ascii="Times New Roman" w:hAnsi="Times New Roman" w:cs="Times New Roman"/>
          <w:sz w:val="20"/>
          <w:szCs w:val="20"/>
          <w:lang w:val="en-US"/>
        </w:rPr>
        <w:tab/>
      </w:r>
      <w:r w:rsidRPr="006A61D6">
        <w:rPr>
          <w:rFonts w:ascii="Times New Roman" w:hAnsi="Times New Roman" w:cs="Times New Roman"/>
          <w:sz w:val="20"/>
          <w:szCs w:val="20"/>
          <w:lang w:val="en-US"/>
        </w:rPr>
        <w:t>“B</w:t>
      </w:r>
      <w:r w:rsidR="00417003" w:rsidRPr="006A61D6">
        <w:rPr>
          <w:rFonts w:ascii="Times New Roman" w:hAnsi="Times New Roman" w:cs="Times New Roman"/>
          <w:sz w:val="20"/>
          <w:szCs w:val="20"/>
          <w:lang w:val="en-US"/>
        </w:rPr>
        <w:t>efore</w:t>
      </w:r>
      <w:r w:rsidR="00AC5669" w:rsidRPr="006A61D6">
        <w:rPr>
          <w:rFonts w:ascii="Times New Roman" w:hAnsi="Times New Roman" w:cs="Times New Roman"/>
          <w:sz w:val="20"/>
          <w:szCs w:val="20"/>
          <w:lang w:val="en-US"/>
        </w:rPr>
        <w:t xml:space="preserve"> </w:t>
      </w:r>
      <w:r w:rsidR="00360D17" w:rsidRPr="006A61D6">
        <w:rPr>
          <w:rFonts w:ascii="Times New Roman" w:hAnsi="Times New Roman" w:cs="Times New Roman"/>
          <w:sz w:val="20"/>
          <w:szCs w:val="20"/>
          <w:lang w:val="en-US"/>
        </w:rPr>
        <w:t xml:space="preserve">starting the </w:t>
      </w:r>
      <w:r w:rsidR="00417003" w:rsidRPr="006A61D6">
        <w:rPr>
          <w:rFonts w:ascii="Times New Roman" w:hAnsi="Times New Roman" w:cs="Times New Roman"/>
          <w:sz w:val="20"/>
          <w:szCs w:val="20"/>
          <w:lang w:val="en-US"/>
        </w:rPr>
        <w:t>fulfillment of their duties,</w:t>
      </w:r>
      <w:r w:rsidR="00AC5669" w:rsidRPr="006A61D6">
        <w:rPr>
          <w:rFonts w:ascii="Times New Roman" w:hAnsi="Times New Roman" w:cs="Times New Roman"/>
          <w:sz w:val="20"/>
          <w:szCs w:val="20"/>
          <w:lang w:val="en-US"/>
        </w:rPr>
        <w:t xml:space="preserve"> judges of the Constitutional Court take the oath of allegiance to th</w:t>
      </w:r>
      <w:r w:rsidR="00417003" w:rsidRPr="006A61D6">
        <w:rPr>
          <w:rFonts w:ascii="Times New Roman" w:hAnsi="Times New Roman" w:cs="Times New Roman"/>
          <w:sz w:val="20"/>
          <w:szCs w:val="20"/>
          <w:lang w:val="en-US"/>
        </w:rPr>
        <w:t xml:space="preserve">e Republic of Lithuania and </w:t>
      </w:r>
      <w:r w:rsidR="00AC5669" w:rsidRPr="006A61D6">
        <w:rPr>
          <w:rFonts w:ascii="Times New Roman" w:hAnsi="Times New Roman" w:cs="Times New Roman"/>
          <w:sz w:val="20"/>
          <w:szCs w:val="20"/>
          <w:lang w:val="en-US"/>
        </w:rPr>
        <w:t xml:space="preserve">Constitution </w:t>
      </w:r>
      <w:r w:rsidR="00360D17" w:rsidRPr="006A61D6">
        <w:rPr>
          <w:rFonts w:ascii="Times New Roman" w:hAnsi="Times New Roman" w:cs="Times New Roman"/>
          <w:sz w:val="20"/>
          <w:szCs w:val="20"/>
          <w:lang w:val="en-US"/>
        </w:rPr>
        <w:t xml:space="preserve">at </w:t>
      </w:r>
      <w:r w:rsidR="00AC5669" w:rsidRPr="006A61D6">
        <w:rPr>
          <w:rFonts w:ascii="Times New Roman" w:hAnsi="Times New Roman" w:cs="Times New Roman"/>
          <w:sz w:val="20"/>
          <w:szCs w:val="20"/>
          <w:lang w:val="en-US"/>
        </w:rPr>
        <w:t>the Seimas” (Article 104 of the Constitution</w:t>
      </w:r>
      <w:r w:rsidR="00360D17" w:rsidRPr="006A61D6">
        <w:rPr>
          <w:rFonts w:ascii="Times New Roman" w:hAnsi="Times New Roman" w:cs="Times New Roman"/>
          <w:sz w:val="20"/>
          <w:szCs w:val="20"/>
          <w:lang w:val="en-US"/>
        </w:rPr>
        <w:t xml:space="preserve"> of Lithuania</w:t>
      </w:r>
      <w:r w:rsidR="00AC5669" w:rsidRPr="006A61D6">
        <w:rPr>
          <w:rFonts w:ascii="Times New Roman" w:hAnsi="Times New Roman" w:cs="Times New Roman"/>
          <w:sz w:val="20"/>
          <w:szCs w:val="20"/>
          <w:lang w:val="en-US"/>
        </w:rPr>
        <w:t>);</w:t>
      </w:r>
    </w:p>
    <w:p w:rsidR="00AC5669" w:rsidRPr="006A61D6" w:rsidRDefault="00AC5669" w:rsidP="006A61D6">
      <w:pPr>
        <w:spacing w:before="120" w:after="120" w:line="240" w:lineRule="auto"/>
        <w:ind w:left="284" w:hanging="284"/>
        <w:jc w:val="both"/>
        <w:rPr>
          <w:rFonts w:ascii="Times New Roman" w:hAnsi="Times New Roman" w:cs="Times New Roman"/>
          <w:sz w:val="20"/>
          <w:szCs w:val="20"/>
          <w:lang w:val="en-US"/>
        </w:rPr>
      </w:pPr>
      <w:r w:rsidRPr="006A61D6">
        <w:rPr>
          <w:rFonts w:ascii="Times New Roman" w:hAnsi="Times New Roman" w:cs="Times New Roman"/>
          <w:sz w:val="20"/>
          <w:szCs w:val="20"/>
          <w:lang w:val="en-US"/>
        </w:rPr>
        <w:t xml:space="preserve">- </w:t>
      </w:r>
      <w:r w:rsidR="006A61D6">
        <w:rPr>
          <w:rFonts w:ascii="Times New Roman" w:hAnsi="Times New Roman" w:cs="Times New Roman"/>
          <w:sz w:val="20"/>
          <w:szCs w:val="20"/>
          <w:lang w:val="en-US"/>
        </w:rPr>
        <w:tab/>
      </w:r>
      <w:r w:rsidRPr="006A61D6">
        <w:rPr>
          <w:rFonts w:ascii="Times New Roman" w:hAnsi="Times New Roman" w:cs="Times New Roman"/>
          <w:sz w:val="20"/>
          <w:szCs w:val="20"/>
          <w:lang w:val="en-US"/>
        </w:rPr>
        <w:t>“The</w:t>
      </w:r>
      <w:r w:rsidR="00417003" w:rsidRPr="006A61D6">
        <w:rPr>
          <w:rFonts w:ascii="Times New Roman" w:hAnsi="Times New Roman" w:cs="Times New Roman"/>
          <w:sz w:val="20"/>
          <w:szCs w:val="20"/>
          <w:lang w:val="en-US"/>
        </w:rPr>
        <w:t xml:space="preserve"> judge of </w:t>
      </w:r>
      <w:r w:rsidRPr="006A61D6">
        <w:rPr>
          <w:rFonts w:ascii="Times New Roman" w:hAnsi="Times New Roman" w:cs="Times New Roman"/>
          <w:sz w:val="20"/>
          <w:szCs w:val="20"/>
          <w:lang w:val="en-US"/>
        </w:rPr>
        <w:t xml:space="preserve">Constitutional Court takes up his </w:t>
      </w:r>
      <w:r w:rsidR="00360D17" w:rsidRPr="006A61D6">
        <w:rPr>
          <w:rFonts w:ascii="Times New Roman" w:hAnsi="Times New Roman" w:cs="Times New Roman"/>
          <w:sz w:val="20"/>
          <w:szCs w:val="20"/>
          <w:lang w:val="en-US"/>
        </w:rPr>
        <w:t xml:space="preserve">office </w:t>
      </w:r>
      <w:r w:rsidRPr="006A61D6">
        <w:rPr>
          <w:rFonts w:ascii="Times New Roman" w:hAnsi="Times New Roman" w:cs="Times New Roman"/>
          <w:sz w:val="20"/>
          <w:szCs w:val="20"/>
          <w:lang w:val="en-US"/>
        </w:rPr>
        <w:t>from the moment of taking the oath” (part 5 of article 112 of the Constitution</w:t>
      </w:r>
      <w:r w:rsidR="00360D17" w:rsidRPr="006A61D6">
        <w:rPr>
          <w:rFonts w:ascii="Times New Roman" w:hAnsi="Times New Roman" w:cs="Times New Roman"/>
          <w:sz w:val="20"/>
          <w:szCs w:val="20"/>
          <w:lang w:val="en-US"/>
        </w:rPr>
        <w:t xml:space="preserve"> of Slovakia</w:t>
      </w:r>
      <w:r w:rsidRPr="006A61D6">
        <w:rPr>
          <w:rFonts w:ascii="Times New Roman" w:hAnsi="Times New Roman" w:cs="Times New Roman"/>
          <w:sz w:val="20"/>
          <w:szCs w:val="20"/>
          <w:lang w:val="en-US"/>
        </w:rPr>
        <w:t>) and “</w:t>
      </w:r>
      <w:r w:rsidR="00360D17" w:rsidRPr="006A61D6">
        <w:rPr>
          <w:rFonts w:ascii="Times New Roman" w:hAnsi="Times New Roman" w:cs="Times New Roman"/>
          <w:sz w:val="20"/>
          <w:szCs w:val="20"/>
          <w:lang w:val="en-US"/>
        </w:rPr>
        <w:t xml:space="preserve">the judge accepts his office after </w:t>
      </w:r>
      <w:r w:rsidRPr="006A61D6">
        <w:rPr>
          <w:rFonts w:ascii="Times New Roman" w:hAnsi="Times New Roman" w:cs="Times New Roman"/>
          <w:sz w:val="20"/>
          <w:szCs w:val="20"/>
          <w:lang w:val="en-US"/>
        </w:rPr>
        <w:t>taking the oath” (part 5 of article 145 of the Constitution</w:t>
      </w:r>
      <w:r w:rsidR="00360D17" w:rsidRPr="006A61D6">
        <w:rPr>
          <w:rFonts w:ascii="Times New Roman" w:hAnsi="Times New Roman" w:cs="Times New Roman"/>
          <w:sz w:val="20"/>
          <w:szCs w:val="20"/>
          <w:lang w:val="en-US"/>
        </w:rPr>
        <w:t xml:space="preserve"> of Slovakia</w:t>
      </w:r>
      <w:r w:rsidRPr="006A61D6">
        <w:rPr>
          <w:rFonts w:ascii="Times New Roman" w:hAnsi="Times New Roman" w:cs="Times New Roman"/>
          <w:sz w:val="20"/>
          <w:szCs w:val="20"/>
          <w:lang w:val="en-US"/>
        </w:rPr>
        <w:t>);</w:t>
      </w:r>
    </w:p>
    <w:p w:rsidR="00AC5669" w:rsidRPr="006A61D6" w:rsidRDefault="00AC5669" w:rsidP="006A61D6">
      <w:pPr>
        <w:spacing w:before="120" w:after="120" w:line="240" w:lineRule="auto"/>
        <w:jc w:val="both"/>
        <w:rPr>
          <w:rFonts w:ascii="Times New Roman" w:hAnsi="Times New Roman" w:cs="Times New Roman"/>
          <w:sz w:val="20"/>
          <w:szCs w:val="20"/>
          <w:lang w:val="en-US"/>
        </w:rPr>
      </w:pPr>
      <w:r w:rsidRPr="006A61D6">
        <w:rPr>
          <w:rFonts w:ascii="Times New Roman" w:hAnsi="Times New Roman" w:cs="Times New Roman"/>
          <w:sz w:val="20"/>
          <w:szCs w:val="20"/>
          <w:lang w:val="en-US"/>
        </w:rPr>
        <w:t xml:space="preserve">“The </w:t>
      </w:r>
      <w:r w:rsidR="00417003" w:rsidRPr="006A61D6">
        <w:rPr>
          <w:rFonts w:ascii="Times New Roman" w:hAnsi="Times New Roman" w:cs="Times New Roman"/>
          <w:sz w:val="20"/>
          <w:szCs w:val="20"/>
          <w:lang w:val="en-US"/>
        </w:rPr>
        <w:t>judge of</w:t>
      </w:r>
      <w:r w:rsidRPr="006A61D6">
        <w:rPr>
          <w:rFonts w:ascii="Times New Roman" w:hAnsi="Times New Roman" w:cs="Times New Roman"/>
          <w:sz w:val="20"/>
          <w:szCs w:val="20"/>
          <w:lang w:val="en-US"/>
        </w:rPr>
        <w:t xml:space="preserve"> Constitutional Court takes up his </w:t>
      </w:r>
      <w:r w:rsidR="00A40F26" w:rsidRPr="006A61D6">
        <w:rPr>
          <w:rFonts w:ascii="Times New Roman" w:hAnsi="Times New Roman" w:cs="Times New Roman"/>
          <w:sz w:val="20"/>
          <w:szCs w:val="20"/>
          <w:lang w:val="en-US"/>
        </w:rPr>
        <w:t xml:space="preserve">office </w:t>
      </w:r>
      <w:r w:rsidRPr="006A61D6">
        <w:rPr>
          <w:rFonts w:ascii="Times New Roman" w:hAnsi="Times New Roman" w:cs="Times New Roman"/>
          <w:sz w:val="20"/>
          <w:szCs w:val="20"/>
          <w:lang w:val="en-US"/>
        </w:rPr>
        <w:t xml:space="preserve">from the moment he takes the oath </w:t>
      </w:r>
      <w:r w:rsidR="00A40F26" w:rsidRPr="006A61D6">
        <w:rPr>
          <w:rFonts w:ascii="Times New Roman" w:hAnsi="Times New Roman" w:cs="Times New Roman"/>
          <w:sz w:val="20"/>
          <w:szCs w:val="20"/>
          <w:lang w:val="en-US"/>
        </w:rPr>
        <w:t xml:space="preserve">before </w:t>
      </w:r>
      <w:r w:rsidRPr="006A61D6">
        <w:rPr>
          <w:rFonts w:ascii="Times New Roman" w:hAnsi="Times New Roman" w:cs="Times New Roman"/>
          <w:sz w:val="20"/>
          <w:szCs w:val="20"/>
          <w:lang w:val="en-US"/>
        </w:rPr>
        <w:t>the president of the republic” (part 1 of article 85 of the Constitution</w:t>
      </w:r>
      <w:r w:rsidR="00A40F26" w:rsidRPr="006A61D6">
        <w:rPr>
          <w:rFonts w:ascii="Times New Roman" w:hAnsi="Times New Roman" w:cs="Times New Roman"/>
          <w:sz w:val="20"/>
          <w:szCs w:val="20"/>
          <w:lang w:val="en-US"/>
        </w:rPr>
        <w:t xml:space="preserve"> of Czech Republic</w:t>
      </w:r>
      <w:r w:rsidRPr="006A61D6">
        <w:rPr>
          <w:rFonts w:ascii="Times New Roman" w:hAnsi="Times New Roman" w:cs="Times New Roman"/>
          <w:sz w:val="20"/>
          <w:szCs w:val="20"/>
          <w:lang w:val="en-US"/>
        </w:rPr>
        <w:t>), and also “if the judge refuses to take the oath or take the oath with reservation, he is not appointed” (part 3 article 85 of the Constitution</w:t>
      </w:r>
      <w:r w:rsidR="00A40F26" w:rsidRPr="006A61D6">
        <w:rPr>
          <w:rFonts w:ascii="Times New Roman" w:hAnsi="Times New Roman" w:cs="Times New Roman"/>
          <w:sz w:val="20"/>
          <w:szCs w:val="20"/>
          <w:lang w:val="en-US"/>
        </w:rPr>
        <w:t xml:space="preserve"> of Czech Republic</w:t>
      </w:r>
      <w:r w:rsidRPr="006A61D6">
        <w:rPr>
          <w:rFonts w:ascii="Times New Roman" w:hAnsi="Times New Roman" w:cs="Times New Roman"/>
          <w:sz w:val="20"/>
          <w:szCs w:val="20"/>
          <w:lang w:val="en-US"/>
        </w:rPr>
        <w:t xml:space="preserve">). </w:t>
      </w:r>
      <w:r w:rsidR="006A61D6">
        <w:rPr>
          <w:rFonts w:ascii="Times New Roman" w:hAnsi="Times New Roman" w:cs="Times New Roman"/>
          <w:sz w:val="20"/>
          <w:szCs w:val="20"/>
          <w:lang w:val="en-US"/>
        </w:rPr>
        <w:t>A</w:t>
      </w:r>
      <w:r w:rsidR="00A40F26" w:rsidRPr="006A61D6">
        <w:rPr>
          <w:rFonts w:ascii="Times New Roman" w:hAnsi="Times New Roman" w:cs="Times New Roman"/>
          <w:sz w:val="20"/>
          <w:szCs w:val="20"/>
          <w:lang w:val="en-US"/>
        </w:rPr>
        <w:t xml:space="preserve"> similar </w:t>
      </w:r>
      <w:r w:rsidRPr="006A61D6">
        <w:rPr>
          <w:rFonts w:ascii="Times New Roman" w:hAnsi="Times New Roman" w:cs="Times New Roman"/>
          <w:sz w:val="20"/>
          <w:szCs w:val="20"/>
          <w:lang w:val="en-US"/>
        </w:rPr>
        <w:t xml:space="preserve">situation </w:t>
      </w:r>
      <w:r w:rsidR="00417003" w:rsidRPr="006A61D6">
        <w:rPr>
          <w:rFonts w:ascii="Times New Roman" w:hAnsi="Times New Roman" w:cs="Times New Roman"/>
          <w:sz w:val="20"/>
          <w:szCs w:val="20"/>
          <w:lang w:val="en-US"/>
        </w:rPr>
        <w:t xml:space="preserve">is </w:t>
      </w:r>
      <w:r w:rsidRPr="006A61D6">
        <w:rPr>
          <w:rFonts w:ascii="Times New Roman" w:hAnsi="Times New Roman" w:cs="Times New Roman"/>
          <w:sz w:val="20"/>
          <w:szCs w:val="20"/>
          <w:lang w:val="en-US"/>
        </w:rPr>
        <w:t>with respect to the judge (part 1 of article 93 of the Constitution</w:t>
      </w:r>
      <w:r w:rsidR="00A40F26" w:rsidRPr="006A61D6">
        <w:rPr>
          <w:rFonts w:ascii="Times New Roman" w:hAnsi="Times New Roman" w:cs="Times New Roman"/>
          <w:sz w:val="20"/>
          <w:szCs w:val="20"/>
          <w:lang w:val="en-US"/>
        </w:rPr>
        <w:t xml:space="preserve"> of Czech Republic</w:t>
      </w:r>
      <w:r w:rsidRPr="006A61D6">
        <w:rPr>
          <w:rFonts w:ascii="Times New Roman" w:hAnsi="Times New Roman" w:cs="Times New Roman"/>
          <w:sz w:val="20"/>
          <w:szCs w:val="20"/>
          <w:lang w:val="en-US"/>
        </w:rPr>
        <w:t>).</w:t>
      </w:r>
    </w:p>
    <w:p w:rsidR="00AC5669" w:rsidRPr="006A61D6" w:rsidRDefault="00A40F26" w:rsidP="006A61D6">
      <w:pPr>
        <w:spacing w:before="120" w:after="120" w:line="240" w:lineRule="auto"/>
        <w:jc w:val="both"/>
        <w:rPr>
          <w:rFonts w:ascii="Times New Roman" w:hAnsi="Times New Roman" w:cs="Times New Roman"/>
          <w:sz w:val="20"/>
          <w:szCs w:val="20"/>
          <w:lang w:val="en-US"/>
        </w:rPr>
      </w:pPr>
      <w:r w:rsidRPr="006A61D6">
        <w:rPr>
          <w:rFonts w:ascii="Times New Roman" w:hAnsi="Times New Roman" w:cs="Times New Roman"/>
          <w:sz w:val="20"/>
          <w:szCs w:val="20"/>
          <w:lang w:val="en-US"/>
        </w:rPr>
        <w:t xml:space="preserve">Among </w:t>
      </w:r>
      <w:r w:rsidR="00AC5669" w:rsidRPr="006A61D6">
        <w:rPr>
          <w:rFonts w:ascii="Times New Roman" w:hAnsi="Times New Roman" w:cs="Times New Roman"/>
          <w:sz w:val="20"/>
          <w:szCs w:val="20"/>
          <w:lang w:val="en-US"/>
        </w:rPr>
        <w:t>al</w:t>
      </w:r>
      <w:r w:rsidR="00CB3FC3" w:rsidRPr="006A61D6">
        <w:rPr>
          <w:rFonts w:ascii="Times New Roman" w:hAnsi="Times New Roman" w:cs="Times New Roman"/>
          <w:sz w:val="20"/>
          <w:szCs w:val="20"/>
          <w:lang w:val="en-US"/>
        </w:rPr>
        <w:t xml:space="preserve">l the constitutions analyzed, </w:t>
      </w:r>
      <w:r w:rsidR="00AC5669" w:rsidRPr="006A61D6">
        <w:rPr>
          <w:rFonts w:ascii="Times New Roman" w:hAnsi="Times New Roman" w:cs="Times New Roman"/>
          <w:sz w:val="20"/>
          <w:szCs w:val="20"/>
          <w:lang w:val="en-US"/>
        </w:rPr>
        <w:t>the Constitution</w:t>
      </w:r>
      <w:r w:rsidRPr="006A61D6">
        <w:rPr>
          <w:rFonts w:ascii="Times New Roman" w:hAnsi="Times New Roman" w:cs="Times New Roman"/>
          <w:sz w:val="20"/>
          <w:szCs w:val="20"/>
          <w:lang w:val="en-US"/>
        </w:rPr>
        <w:t xml:space="preserve"> of Lithuania was singled out particularly</w:t>
      </w:r>
      <w:r w:rsidR="00AC5669" w:rsidRPr="006A61D6">
        <w:rPr>
          <w:rFonts w:ascii="Times New Roman" w:hAnsi="Times New Roman" w:cs="Times New Roman"/>
          <w:sz w:val="20"/>
          <w:szCs w:val="20"/>
          <w:lang w:val="en-US"/>
        </w:rPr>
        <w:t xml:space="preserve">, </w:t>
      </w:r>
      <w:r w:rsidRPr="006A61D6">
        <w:rPr>
          <w:rFonts w:ascii="Times New Roman" w:hAnsi="Times New Roman" w:cs="Times New Roman"/>
          <w:sz w:val="20"/>
          <w:szCs w:val="20"/>
          <w:lang w:val="en-US"/>
        </w:rPr>
        <w:t xml:space="preserve">since </w:t>
      </w:r>
      <w:r w:rsidR="00AC5669" w:rsidRPr="006A61D6">
        <w:rPr>
          <w:rFonts w:ascii="Times New Roman" w:hAnsi="Times New Roman" w:cs="Times New Roman"/>
          <w:sz w:val="20"/>
          <w:szCs w:val="20"/>
          <w:lang w:val="en-US"/>
        </w:rPr>
        <w:t>in one norm (Article 74</w:t>
      </w:r>
      <w:r w:rsidR="006A61D6" w:rsidRPr="006A61D6">
        <w:rPr>
          <w:rFonts w:ascii="Times New Roman" w:hAnsi="Times New Roman" w:cs="Times New Roman"/>
          <w:sz w:val="20"/>
          <w:szCs w:val="20"/>
          <w:lang w:val="en-US"/>
        </w:rPr>
        <w:t>),</w:t>
      </w:r>
      <w:r w:rsidRPr="006A61D6">
        <w:rPr>
          <w:rFonts w:ascii="Times New Roman" w:hAnsi="Times New Roman" w:cs="Times New Roman"/>
          <w:sz w:val="20"/>
          <w:szCs w:val="20"/>
          <w:lang w:val="en-US"/>
        </w:rPr>
        <w:t xml:space="preserve"> it has been </w:t>
      </w:r>
      <w:r w:rsidR="00AC5669" w:rsidRPr="006A61D6">
        <w:rPr>
          <w:rFonts w:ascii="Times New Roman" w:hAnsi="Times New Roman" w:cs="Times New Roman"/>
          <w:sz w:val="20"/>
          <w:szCs w:val="20"/>
          <w:lang w:val="en-US"/>
        </w:rPr>
        <w:t>pr</w:t>
      </w:r>
      <w:r w:rsidR="001E357E" w:rsidRPr="006A61D6">
        <w:rPr>
          <w:rFonts w:ascii="Times New Roman" w:hAnsi="Times New Roman" w:cs="Times New Roman"/>
          <w:sz w:val="20"/>
          <w:szCs w:val="20"/>
          <w:lang w:val="en-US"/>
        </w:rPr>
        <w:t>ovided that violation of</w:t>
      </w:r>
      <w:r w:rsidR="00AC5669" w:rsidRPr="006A61D6">
        <w:rPr>
          <w:rFonts w:ascii="Times New Roman" w:hAnsi="Times New Roman" w:cs="Times New Roman"/>
          <w:sz w:val="20"/>
          <w:szCs w:val="20"/>
          <w:lang w:val="en-US"/>
        </w:rPr>
        <w:t xml:space="preserve"> oath</w:t>
      </w:r>
      <w:r w:rsidR="001E357E" w:rsidRPr="006A61D6">
        <w:rPr>
          <w:rFonts w:ascii="Times New Roman" w:hAnsi="Times New Roman" w:cs="Times New Roman"/>
          <w:sz w:val="20"/>
          <w:szCs w:val="20"/>
          <w:lang w:val="en-US"/>
        </w:rPr>
        <w:t xml:space="preserve"> of</w:t>
      </w:r>
      <w:r w:rsidR="00AC5669" w:rsidRPr="006A61D6">
        <w:rPr>
          <w:rFonts w:ascii="Times New Roman" w:hAnsi="Times New Roman" w:cs="Times New Roman"/>
          <w:sz w:val="20"/>
          <w:szCs w:val="20"/>
          <w:lang w:val="en-US"/>
        </w:rPr>
        <w:t xml:space="preserve"> the</w:t>
      </w:r>
      <w:r w:rsidR="001E357E" w:rsidRPr="006A61D6">
        <w:rPr>
          <w:rFonts w:ascii="Times New Roman" w:hAnsi="Times New Roman" w:cs="Times New Roman"/>
          <w:sz w:val="20"/>
          <w:szCs w:val="20"/>
          <w:lang w:val="en-US"/>
        </w:rPr>
        <w:t xml:space="preserve"> President of the Republic, </w:t>
      </w:r>
      <w:r w:rsidR="00AC5669" w:rsidRPr="006A61D6">
        <w:rPr>
          <w:rFonts w:ascii="Times New Roman" w:hAnsi="Times New Roman" w:cs="Times New Roman"/>
          <w:sz w:val="20"/>
          <w:szCs w:val="20"/>
          <w:lang w:val="en-US"/>
        </w:rPr>
        <w:t xml:space="preserve">chairman and judges </w:t>
      </w:r>
      <w:r w:rsidR="001E357E" w:rsidRPr="006A61D6">
        <w:rPr>
          <w:rFonts w:ascii="Times New Roman" w:hAnsi="Times New Roman" w:cs="Times New Roman"/>
          <w:sz w:val="20"/>
          <w:szCs w:val="20"/>
          <w:lang w:val="en-US"/>
        </w:rPr>
        <w:t>of the Constitutional Court,</w:t>
      </w:r>
      <w:r w:rsidR="00AC5669" w:rsidRPr="006A61D6">
        <w:rPr>
          <w:rFonts w:ascii="Times New Roman" w:hAnsi="Times New Roman" w:cs="Times New Roman"/>
          <w:sz w:val="20"/>
          <w:szCs w:val="20"/>
          <w:lang w:val="en-US"/>
        </w:rPr>
        <w:t xml:space="preserve"> chairman and j</w:t>
      </w:r>
      <w:r w:rsidR="001E357E" w:rsidRPr="006A61D6">
        <w:rPr>
          <w:rFonts w:ascii="Times New Roman" w:hAnsi="Times New Roman" w:cs="Times New Roman"/>
          <w:sz w:val="20"/>
          <w:szCs w:val="20"/>
          <w:lang w:val="en-US"/>
        </w:rPr>
        <w:t xml:space="preserve">udges of the Supreme Court, </w:t>
      </w:r>
      <w:r w:rsidR="00AC5669" w:rsidRPr="006A61D6">
        <w:rPr>
          <w:rFonts w:ascii="Times New Roman" w:hAnsi="Times New Roman" w:cs="Times New Roman"/>
          <w:sz w:val="20"/>
          <w:szCs w:val="20"/>
          <w:lang w:val="en-US"/>
        </w:rPr>
        <w:t xml:space="preserve">chairman and judges of the Court of Appeal, </w:t>
      </w:r>
      <w:r w:rsidR="001E357E" w:rsidRPr="006A61D6">
        <w:rPr>
          <w:rFonts w:ascii="Times New Roman" w:hAnsi="Times New Roman" w:cs="Times New Roman"/>
          <w:sz w:val="20"/>
          <w:szCs w:val="20"/>
          <w:lang w:val="en-US"/>
        </w:rPr>
        <w:t xml:space="preserve">and </w:t>
      </w:r>
      <w:r w:rsidR="00AC5669" w:rsidRPr="006A61D6">
        <w:rPr>
          <w:rFonts w:ascii="Times New Roman" w:hAnsi="Times New Roman" w:cs="Times New Roman"/>
          <w:sz w:val="20"/>
          <w:szCs w:val="20"/>
          <w:lang w:val="en-US"/>
        </w:rPr>
        <w:t>members of the Seimas</w:t>
      </w:r>
      <w:r w:rsidR="001E357E" w:rsidRPr="006A61D6">
        <w:rPr>
          <w:rFonts w:ascii="Times New Roman" w:hAnsi="Times New Roman" w:cs="Times New Roman"/>
          <w:sz w:val="20"/>
          <w:szCs w:val="20"/>
          <w:lang w:val="en-US"/>
        </w:rPr>
        <w:t xml:space="preserve">, results in suspension </w:t>
      </w:r>
      <w:r w:rsidR="00AC5669" w:rsidRPr="006A61D6">
        <w:rPr>
          <w:rFonts w:ascii="Times New Roman" w:hAnsi="Times New Roman" w:cs="Times New Roman"/>
          <w:sz w:val="20"/>
          <w:szCs w:val="20"/>
          <w:lang w:val="en-US"/>
        </w:rPr>
        <w:t xml:space="preserve">from office or </w:t>
      </w:r>
      <w:r w:rsidR="001E357E" w:rsidRPr="006A61D6">
        <w:rPr>
          <w:rFonts w:ascii="Times New Roman" w:hAnsi="Times New Roman" w:cs="Times New Roman"/>
          <w:sz w:val="20"/>
          <w:szCs w:val="20"/>
          <w:lang w:val="en-US"/>
        </w:rPr>
        <w:t xml:space="preserve">deprivation </w:t>
      </w:r>
      <w:r w:rsidR="00AC5669" w:rsidRPr="006A61D6">
        <w:rPr>
          <w:rFonts w:ascii="Times New Roman" w:hAnsi="Times New Roman" w:cs="Times New Roman"/>
          <w:sz w:val="20"/>
          <w:szCs w:val="20"/>
          <w:lang w:val="en-US"/>
        </w:rPr>
        <w:t xml:space="preserve">of the mandate of a member of the Seimas. Thus, this basic law </w:t>
      </w:r>
      <w:r w:rsidRPr="006A61D6">
        <w:rPr>
          <w:rFonts w:ascii="Times New Roman" w:hAnsi="Times New Roman" w:cs="Times New Roman"/>
          <w:sz w:val="20"/>
          <w:szCs w:val="20"/>
          <w:lang w:val="en-US"/>
        </w:rPr>
        <w:t>is referred to</w:t>
      </w:r>
      <w:r w:rsidR="006A61D6">
        <w:rPr>
          <w:rFonts w:ascii="Times New Roman" w:hAnsi="Times New Roman" w:cs="Times New Roman"/>
          <w:sz w:val="20"/>
          <w:szCs w:val="20"/>
          <w:lang w:val="en-US"/>
        </w:rPr>
        <w:t xml:space="preserve"> as</w:t>
      </w:r>
      <w:r w:rsidRPr="006A61D6">
        <w:rPr>
          <w:rFonts w:ascii="Times New Roman" w:hAnsi="Times New Roman" w:cs="Times New Roman"/>
          <w:sz w:val="20"/>
          <w:szCs w:val="20"/>
          <w:lang w:val="en-US"/>
        </w:rPr>
        <w:t xml:space="preserve"> the violation of the oath addressing a</w:t>
      </w:r>
      <w:r w:rsidR="00AC5669" w:rsidRPr="006A61D6">
        <w:rPr>
          <w:rFonts w:ascii="Times New Roman" w:hAnsi="Times New Roman" w:cs="Times New Roman"/>
          <w:sz w:val="20"/>
          <w:szCs w:val="20"/>
          <w:lang w:val="en-US"/>
        </w:rPr>
        <w:t xml:space="preserve"> wide range of subjects </w:t>
      </w:r>
      <w:r w:rsidRPr="006A61D6">
        <w:rPr>
          <w:rFonts w:ascii="Times New Roman" w:hAnsi="Times New Roman" w:cs="Times New Roman"/>
          <w:sz w:val="20"/>
          <w:szCs w:val="20"/>
          <w:lang w:val="en-US"/>
        </w:rPr>
        <w:t>exercising power</w:t>
      </w:r>
      <w:r w:rsidR="006B14EC" w:rsidRPr="006A61D6">
        <w:rPr>
          <w:rFonts w:ascii="Times New Roman" w:hAnsi="Times New Roman" w:cs="Times New Roman"/>
          <w:sz w:val="20"/>
          <w:szCs w:val="20"/>
          <w:lang w:val="en-US"/>
        </w:rPr>
        <w:t xml:space="preserve"> and is </w:t>
      </w:r>
      <w:r w:rsidRPr="006A61D6">
        <w:rPr>
          <w:rFonts w:ascii="Times New Roman" w:hAnsi="Times New Roman" w:cs="Times New Roman"/>
          <w:sz w:val="20"/>
          <w:szCs w:val="20"/>
          <w:lang w:val="en-US"/>
        </w:rPr>
        <w:t xml:space="preserve">considered as </w:t>
      </w:r>
      <w:r w:rsidR="006B14EC" w:rsidRPr="006A61D6">
        <w:rPr>
          <w:rFonts w:ascii="Times New Roman" w:hAnsi="Times New Roman" w:cs="Times New Roman"/>
          <w:sz w:val="20"/>
          <w:szCs w:val="20"/>
          <w:lang w:val="en-US"/>
        </w:rPr>
        <w:t>the basis for</w:t>
      </w:r>
      <w:r w:rsidR="00AC5669" w:rsidRPr="006A61D6">
        <w:rPr>
          <w:rFonts w:ascii="Times New Roman" w:hAnsi="Times New Roman" w:cs="Times New Roman"/>
          <w:sz w:val="20"/>
          <w:szCs w:val="20"/>
          <w:lang w:val="en-US"/>
        </w:rPr>
        <w:t xml:space="preserve"> loss of the corresponding legal status.</w:t>
      </w:r>
    </w:p>
    <w:p w:rsidR="00AC5669" w:rsidRPr="006A61D6" w:rsidRDefault="00AC5669" w:rsidP="006A61D6">
      <w:pPr>
        <w:spacing w:before="120" w:after="120" w:line="240" w:lineRule="auto"/>
        <w:jc w:val="both"/>
        <w:rPr>
          <w:rFonts w:ascii="Times New Roman" w:hAnsi="Times New Roman" w:cs="Times New Roman"/>
          <w:sz w:val="20"/>
          <w:szCs w:val="20"/>
          <w:lang w:val="en-US"/>
        </w:rPr>
      </w:pPr>
      <w:r w:rsidRPr="006A61D6">
        <w:rPr>
          <w:rFonts w:ascii="Times New Roman" w:hAnsi="Times New Roman" w:cs="Times New Roman"/>
          <w:sz w:val="20"/>
          <w:szCs w:val="20"/>
          <w:lang w:val="en-US"/>
        </w:rPr>
        <w:t xml:space="preserve">Also, the Constitution </w:t>
      </w:r>
      <w:r w:rsidR="00A40F26" w:rsidRPr="006A61D6">
        <w:rPr>
          <w:rFonts w:ascii="Times New Roman" w:hAnsi="Times New Roman" w:cs="Times New Roman"/>
          <w:sz w:val="20"/>
          <w:szCs w:val="20"/>
          <w:lang w:val="en-US"/>
        </w:rPr>
        <w:t xml:space="preserve">of Lithuania was found to be different based on presenting </w:t>
      </w:r>
      <w:r w:rsidRPr="006A61D6">
        <w:rPr>
          <w:rFonts w:ascii="Times New Roman" w:hAnsi="Times New Roman" w:cs="Times New Roman"/>
          <w:sz w:val="20"/>
          <w:szCs w:val="20"/>
          <w:lang w:val="en-US"/>
        </w:rPr>
        <w:t>a detailed</w:t>
      </w:r>
      <w:r w:rsidR="00140A26" w:rsidRPr="006A61D6">
        <w:rPr>
          <w:rFonts w:ascii="Times New Roman" w:hAnsi="Times New Roman" w:cs="Times New Roman"/>
          <w:sz w:val="20"/>
          <w:szCs w:val="20"/>
          <w:lang w:val="en-US"/>
        </w:rPr>
        <w:t xml:space="preserve"> procedure for “activating” </w:t>
      </w:r>
      <w:r w:rsidRPr="006A61D6">
        <w:rPr>
          <w:rFonts w:ascii="Times New Roman" w:hAnsi="Times New Roman" w:cs="Times New Roman"/>
          <w:sz w:val="20"/>
          <w:szCs w:val="20"/>
          <w:lang w:val="en-US"/>
        </w:rPr>
        <w:t>status of the president, namely:</w:t>
      </w:r>
    </w:p>
    <w:p w:rsidR="00AC5669" w:rsidRPr="006A61D6" w:rsidRDefault="00AC5669" w:rsidP="006A61D6">
      <w:pPr>
        <w:spacing w:before="120" w:after="120" w:line="240" w:lineRule="auto"/>
        <w:ind w:left="284" w:hanging="284"/>
        <w:jc w:val="both"/>
        <w:rPr>
          <w:rFonts w:ascii="Times New Roman" w:hAnsi="Times New Roman" w:cs="Times New Roman"/>
          <w:sz w:val="20"/>
          <w:szCs w:val="20"/>
          <w:lang w:val="en-US"/>
        </w:rPr>
      </w:pPr>
      <w:r w:rsidRPr="006A61D6">
        <w:rPr>
          <w:rFonts w:ascii="Times New Roman" w:hAnsi="Times New Roman" w:cs="Times New Roman"/>
          <w:sz w:val="20"/>
          <w:szCs w:val="20"/>
          <w:lang w:val="en-US"/>
        </w:rPr>
        <w:t xml:space="preserve">- </w:t>
      </w:r>
      <w:r w:rsidR="006A61D6">
        <w:rPr>
          <w:rFonts w:ascii="Times New Roman" w:hAnsi="Times New Roman" w:cs="Times New Roman"/>
          <w:sz w:val="20"/>
          <w:szCs w:val="20"/>
          <w:lang w:val="en-US"/>
        </w:rPr>
        <w:tab/>
      </w:r>
      <w:r w:rsidR="00B11183" w:rsidRPr="006A61D6">
        <w:rPr>
          <w:rFonts w:ascii="Times New Roman" w:hAnsi="Times New Roman" w:cs="Times New Roman"/>
          <w:sz w:val="20"/>
          <w:szCs w:val="20"/>
          <w:lang w:val="en-US"/>
        </w:rPr>
        <w:t>The</w:t>
      </w:r>
      <w:r w:rsidRPr="006A61D6">
        <w:rPr>
          <w:rFonts w:ascii="Times New Roman" w:hAnsi="Times New Roman" w:cs="Times New Roman"/>
          <w:sz w:val="20"/>
          <w:szCs w:val="20"/>
          <w:lang w:val="en-US"/>
        </w:rPr>
        <w:t xml:space="preserve"> elected President of the Repub</w:t>
      </w:r>
      <w:r w:rsidR="00140A26" w:rsidRPr="006A61D6">
        <w:rPr>
          <w:rFonts w:ascii="Times New Roman" w:hAnsi="Times New Roman" w:cs="Times New Roman"/>
          <w:sz w:val="20"/>
          <w:szCs w:val="20"/>
          <w:lang w:val="en-US"/>
        </w:rPr>
        <w:t>lic takes up his duties the</w:t>
      </w:r>
      <w:r w:rsidRPr="006A61D6">
        <w:rPr>
          <w:rFonts w:ascii="Times New Roman" w:hAnsi="Times New Roman" w:cs="Times New Roman"/>
          <w:sz w:val="20"/>
          <w:szCs w:val="20"/>
          <w:lang w:val="en-US"/>
        </w:rPr>
        <w:t xml:space="preserve"> day after </w:t>
      </w:r>
      <w:r w:rsidR="006A61D6">
        <w:rPr>
          <w:rFonts w:ascii="Times New Roman" w:hAnsi="Times New Roman" w:cs="Times New Roman"/>
          <w:sz w:val="20"/>
          <w:szCs w:val="20"/>
          <w:lang w:val="en-US"/>
        </w:rPr>
        <w:t xml:space="preserve">the </w:t>
      </w:r>
      <w:r w:rsidRPr="006A61D6">
        <w:rPr>
          <w:rFonts w:ascii="Times New Roman" w:hAnsi="Times New Roman" w:cs="Times New Roman"/>
          <w:sz w:val="20"/>
          <w:szCs w:val="20"/>
          <w:lang w:val="en-US"/>
        </w:rPr>
        <w:t xml:space="preserve">expiration of the term of office of the </w:t>
      </w:r>
      <w:r w:rsidR="00A40F26" w:rsidRPr="006A61D6">
        <w:rPr>
          <w:rFonts w:ascii="Times New Roman" w:hAnsi="Times New Roman" w:cs="Times New Roman"/>
          <w:sz w:val="20"/>
          <w:szCs w:val="20"/>
          <w:lang w:val="en-US"/>
        </w:rPr>
        <w:t xml:space="preserve">former </w:t>
      </w:r>
      <w:r w:rsidRPr="006A61D6">
        <w:rPr>
          <w:rFonts w:ascii="Times New Roman" w:hAnsi="Times New Roman" w:cs="Times New Roman"/>
          <w:sz w:val="20"/>
          <w:szCs w:val="20"/>
          <w:lang w:val="en-US"/>
        </w:rPr>
        <w:t>President of the Republic</w:t>
      </w:r>
      <w:r w:rsidR="00140A26" w:rsidRPr="006A61D6">
        <w:rPr>
          <w:rFonts w:ascii="Times New Roman" w:hAnsi="Times New Roman" w:cs="Times New Roman"/>
          <w:sz w:val="20"/>
          <w:szCs w:val="20"/>
          <w:lang w:val="en-US"/>
        </w:rPr>
        <w:t>, and</w:t>
      </w:r>
      <w:r w:rsidRPr="006A61D6">
        <w:rPr>
          <w:rFonts w:ascii="Times New Roman" w:hAnsi="Times New Roman" w:cs="Times New Roman"/>
          <w:sz w:val="20"/>
          <w:szCs w:val="20"/>
          <w:lang w:val="en-US"/>
        </w:rPr>
        <w:t xml:space="preserve"> after he takes the oath in Vilnius </w:t>
      </w:r>
      <w:r w:rsidR="00B11183" w:rsidRPr="006A61D6">
        <w:rPr>
          <w:rFonts w:ascii="Times New Roman" w:hAnsi="Times New Roman" w:cs="Times New Roman"/>
          <w:sz w:val="20"/>
          <w:szCs w:val="20"/>
          <w:lang w:val="en-US"/>
        </w:rPr>
        <w:t>before the</w:t>
      </w:r>
      <w:r w:rsidR="00140A26" w:rsidRPr="006A61D6">
        <w:rPr>
          <w:rFonts w:ascii="Times New Roman" w:hAnsi="Times New Roman" w:cs="Times New Roman"/>
          <w:sz w:val="20"/>
          <w:szCs w:val="20"/>
          <w:lang w:val="en-US"/>
        </w:rPr>
        <w:t xml:space="preserve"> </w:t>
      </w:r>
      <w:r w:rsidR="00B11183" w:rsidRPr="006A61D6">
        <w:rPr>
          <w:rFonts w:ascii="Times New Roman" w:hAnsi="Times New Roman" w:cs="Times New Roman"/>
          <w:sz w:val="20"/>
          <w:szCs w:val="20"/>
          <w:lang w:val="en-US"/>
        </w:rPr>
        <w:t xml:space="preserve">national </w:t>
      </w:r>
      <w:r w:rsidR="00140A26" w:rsidRPr="006A61D6">
        <w:rPr>
          <w:rFonts w:ascii="Times New Roman" w:hAnsi="Times New Roman" w:cs="Times New Roman"/>
          <w:sz w:val="20"/>
          <w:szCs w:val="20"/>
          <w:lang w:val="en-US"/>
        </w:rPr>
        <w:t>representatives,</w:t>
      </w:r>
      <w:r w:rsidRPr="006A61D6">
        <w:rPr>
          <w:rFonts w:ascii="Times New Roman" w:hAnsi="Times New Roman" w:cs="Times New Roman"/>
          <w:sz w:val="20"/>
          <w:szCs w:val="20"/>
          <w:lang w:val="en-US"/>
        </w:rPr>
        <w:t xml:space="preserve"> </w:t>
      </w:r>
      <w:r w:rsidR="00B11183" w:rsidRPr="006A61D6">
        <w:rPr>
          <w:rFonts w:ascii="Times New Roman" w:hAnsi="Times New Roman" w:cs="Times New Roman"/>
          <w:sz w:val="20"/>
          <w:szCs w:val="20"/>
          <w:lang w:val="en-US"/>
        </w:rPr>
        <w:t xml:space="preserve">and members </w:t>
      </w:r>
      <w:r w:rsidRPr="006A61D6">
        <w:rPr>
          <w:rFonts w:ascii="Times New Roman" w:hAnsi="Times New Roman" w:cs="Times New Roman"/>
          <w:sz w:val="20"/>
          <w:szCs w:val="20"/>
          <w:lang w:val="en-US"/>
        </w:rPr>
        <w:t>of the Seimas;</w:t>
      </w:r>
    </w:p>
    <w:p w:rsidR="00AC5669" w:rsidRPr="006A61D6" w:rsidRDefault="00AC5669" w:rsidP="006A61D6">
      <w:pPr>
        <w:spacing w:before="120" w:after="120" w:line="240" w:lineRule="auto"/>
        <w:ind w:left="284" w:hanging="284"/>
        <w:jc w:val="both"/>
        <w:rPr>
          <w:rFonts w:ascii="Times New Roman" w:hAnsi="Times New Roman" w:cs="Times New Roman"/>
          <w:sz w:val="20"/>
          <w:szCs w:val="20"/>
          <w:lang w:val="en-US"/>
        </w:rPr>
      </w:pPr>
      <w:r w:rsidRPr="006A61D6">
        <w:rPr>
          <w:rFonts w:ascii="Times New Roman" w:hAnsi="Times New Roman" w:cs="Times New Roman"/>
          <w:sz w:val="20"/>
          <w:szCs w:val="20"/>
          <w:lang w:val="en-US"/>
        </w:rPr>
        <w:t xml:space="preserve">- </w:t>
      </w:r>
      <w:r w:rsidR="006A61D6">
        <w:rPr>
          <w:rFonts w:ascii="Times New Roman" w:hAnsi="Times New Roman" w:cs="Times New Roman"/>
          <w:sz w:val="20"/>
          <w:szCs w:val="20"/>
          <w:lang w:val="en-US"/>
        </w:rPr>
        <w:tab/>
      </w:r>
      <w:r w:rsidR="00B11183" w:rsidRPr="006A61D6">
        <w:rPr>
          <w:rFonts w:ascii="Times New Roman" w:hAnsi="Times New Roman" w:cs="Times New Roman"/>
          <w:sz w:val="20"/>
          <w:szCs w:val="20"/>
          <w:lang w:val="en-US"/>
        </w:rPr>
        <w:t xml:space="preserve">The </w:t>
      </w:r>
      <w:r w:rsidR="00140A26" w:rsidRPr="006A61D6">
        <w:rPr>
          <w:rFonts w:ascii="Times New Roman" w:hAnsi="Times New Roman" w:cs="Times New Roman"/>
          <w:sz w:val="20"/>
          <w:szCs w:val="20"/>
          <w:lang w:val="en-US"/>
        </w:rPr>
        <w:t>act of taking the oath by</w:t>
      </w:r>
      <w:r w:rsidRPr="006A61D6">
        <w:rPr>
          <w:rFonts w:ascii="Times New Roman" w:hAnsi="Times New Roman" w:cs="Times New Roman"/>
          <w:sz w:val="20"/>
          <w:szCs w:val="20"/>
          <w:lang w:val="en-US"/>
        </w:rPr>
        <w:t xml:space="preserve"> President of the Republic is signed by him and Chairman of the Constitutional Court, and in his absence - by one of the judges of the Constitutional Court (Article 82).</w:t>
      </w:r>
    </w:p>
    <w:p w:rsidR="00140A26" w:rsidRPr="006A61D6" w:rsidRDefault="00FF2C47" w:rsidP="006A61D6">
      <w:pPr>
        <w:spacing w:before="120" w:after="120" w:line="240" w:lineRule="auto"/>
        <w:jc w:val="both"/>
        <w:rPr>
          <w:rFonts w:ascii="Times New Roman" w:hAnsi="Times New Roman" w:cs="Times New Roman"/>
          <w:b/>
          <w:bCs/>
          <w:sz w:val="20"/>
          <w:szCs w:val="20"/>
          <w:lang w:val="en-US"/>
        </w:rPr>
      </w:pPr>
      <w:r w:rsidRPr="006A61D6">
        <w:rPr>
          <w:rFonts w:ascii="Times New Roman" w:hAnsi="Times New Roman" w:cs="Times New Roman"/>
          <w:b/>
          <w:bCs/>
          <w:sz w:val="20"/>
          <w:szCs w:val="20"/>
          <w:lang w:val="en-US"/>
        </w:rPr>
        <w:t xml:space="preserve">CONCLUSIONS </w:t>
      </w:r>
    </w:p>
    <w:p w:rsidR="00AC5669" w:rsidRPr="006A61D6" w:rsidRDefault="006A61D6" w:rsidP="006A61D6">
      <w:pPr>
        <w:spacing w:before="120" w:after="12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D</w:t>
      </w:r>
      <w:r w:rsidR="002E2DD1" w:rsidRPr="006A61D6">
        <w:rPr>
          <w:rFonts w:ascii="Times New Roman" w:hAnsi="Times New Roman" w:cs="Times New Roman"/>
          <w:sz w:val="20"/>
          <w:szCs w:val="20"/>
          <w:lang w:val="en-US"/>
        </w:rPr>
        <w:t xml:space="preserve">irect analysis of the texts </w:t>
      </w:r>
      <w:r w:rsidR="00B11183" w:rsidRPr="006A61D6">
        <w:rPr>
          <w:rFonts w:ascii="Times New Roman" w:hAnsi="Times New Roman" w:cs="Times New Roman"/>
          <w:sz w:val="20"/>
          <w:szCs w:val="20"/>
          <w:lang w:val="en-US"/>
        </w:rPr>
        <w:t xml:space="preserve">related to the </w:t>
      </w:r>
      <w:r w:rsidR="00AC5669" w:rsidRPr="006A61D6">
        <w:rPr>
          <w:rFonts w:ascii="Times New Roman" w:hAnsi="Times New Roman" w:cs="Times New Roman"/>
          <w:sz w:val="20"/>
          <w:szCs w:val="20"/>
          <w:lang w:val="en-US"/>
        </w:rPr>
        <w:t xml:space="preserve">oath envisaged for various subjects in the constitutions of </w:t>
      </w:r>
      <w:r w:rsidR="00B11183" w:rsidRPr="006A61D6">
        <w:rPr>
          <w:rFonts w:ascii="Times New Roman" w:hAnsi="Times New Roman" w:cs="Times New Roman"/>
          <w:sz w:val="20"/>
          <w:szCs w:val="20"/>
          <w:lang w:val="en-US"/>
        </w:rPr>
        <w:t xml:space="preserve">states of </w:t>
      </w:r>
      <w:r w:rsidR="00AC5669" w:rsidRPr="006A61D6">
        <w:rPr>
          <w:rFonts w:ascii="Times New Roman" w:hAnsi="Times New Roman" w:cs="Times New Roman"/>
          <w:sz w:val="20"/>
          <w:szCs w:val="20"/>
          <w:lang w:val="en-US"/>
        </w:rPr>
        <w:t xml:space="preserve">Eastern </w:t>
      </w:r>
      <w:r w:rsidR="00B11183" w:rsidRPr="006A61D6">
        <w:rPr>
          <w:rFonts w:ascii="Times New Roman" w:hAnsi="Times New Roman" w:cs="Times New Roman"/>
          <w:sz w:val="20"/>
          <w:szCs w:val="20"/>
          <w:lang w:val="en-US"/>
        </w:rPr>
        <w:t xml:space="preserve">Europe </w:t>
      </w:r>
      <w:r w:rsidR="00AC5669" w:rsidRPr="006A61D6">
        <w:rPr>
          <w:rFonts w:ascii="Times New Roman" w:hAnsi="Times New Roman" w:cs="Times New Roman"/>
          <w:sz w:val="20"/>
          <w:szCs w:val="20"/>
          <w:lang w:val="en-US"/>
        </w:rPr>
        <w:t>made it possible to draw a number of conclusions.</w:t>
      </w:r>
    </w:p>
    <w:p w:rsidR="00AC5669" w:rsidRPr="006A61D6" w:rsidRDefault="00AC5669" w:rsidP="006A61D6">
      <w:pPr>
        <w:spacing w:before="120" w:after="120" w:line="240" w:lineRule="auto"/>
        <w:ind w:left="284" w:hanging="284"/>
        <w:jc w:val="both"/>
        <w:rPr>
          <w:rFonts w:ascii="Times New Roman" w:hAnsi="Times New Roman" w:cs="Times New Roman"/>
          <w:sz w:val="20"/>
          <w:szCs w:val="20"/>
          <w:lang w:val="en-US"/>
        </w:rPr>
      </w:pPr>
      <w:r w:rsidRPr="006A61D6">
        <w:rPr>
          <w:rFonts w:ascii="Times New Roman" w:hAnsi="Times New Roman" w:cs="Times New Roman"/>
          <w:sz w:val="20"/>
          <w:szCs w:val="20"/>
          <w:lang w:val="en-US"/>
        </w:rPr>
        <w:t xml:space="preserve">1. </w:t>
      </w:r>
      <w:r w:rsidR="006A61D6">
        <w:rPr>
          <w:rFonts w:ascii="Times New Roman" w:hAnsi="Times New Roman" w:cs="Times New Roman"/>
          <w:sz w:val="20"/>
          <w:szCs w:val="20"/>
          <w:lang w:val="en-US"/>
        </w:rPr>
        <w:tab/>
      </w:r>
      <w:r w:rsidRPr="006A61D6">
        <w:rPr>
          <w:rFonts w:ascii="Times New Roman" w:hAnsi="Times New Roman" w:cs="Times New Roman"/>
          <w:sz w:val="20"/>
          <w:szCs w:val="20"/>
          <w:lang w:val="en-US"/>
        </w:rPr>
        <w:t>Tr</w:t>
      </w:r>
      <w:r w:rsidR="00732F30" w:rsidRPr="006A61D6">
        <w:rPr>
          <w:rFonts w:ascii="Times New Roman" w:hAnsi="Times New Roman" w:cs="Times New Roman"/>
          <w:sz w:val="20"/>
          <w:szCs w:val="20"/>
          <w:lang w:val="en-US"/>
        </w:rPr>
        <w:t xml:space="preserve">aditionally, </w:t>
      </w:r>
      <w:r w:rsidR="00B11183" w:rsidRPr="006A61D6">
        <w:rPr>
          <w:rFonts w:ascii="Times New Roman" w:hAnsi="Times New Roman" w:cs="Times New Roman"/>
          <w:sz w:val="20"/>
          <w:szCs w:val="20"/>
          <w:lang w:val="en-US"/>
        </w:rPr>
        <w:t xml:space="preserve">as determined </w:t>
      </w:r>
      <w:r w:rsidR="00732F30" w:rsidRPr="006A61D6">
        <w:rPr>
          <w:rFonts w:ascii="Times New Roman" w:hAnsi="Times New Roman" w:cs="Times New Roman"/>
          <w:sz w:val="20"/>
          <w:szCs w:val="20"/>
          <w:lang w:val="en-US"/>
        </w:rPr>
        <w:t xml:space="preserve">in the texts </w:t>
      </w:r>
      <w:r w:rsidR="00B11183" w:rsidRPr="006A61D6">
        <w:rPr>
          <w:rFonts w:ascii="Times New Roman" w:hAnsi="Times New Roman" w:cs="Times New Roman"/>
          <w:sz w:val="20"/>
          <w:szCs w:val="20"/>
          <w:lang w:val="en-US"/>
        </w:rPr>
        <w:t xml:space="preserve">related to </w:t>
      </w:r>
      <w:r w:rsidRPr="006A61D6">
        <w:rPr>
          <w:rFonts w:ascii="Times New Roman" w:hAnsi="Times New Roman" w:cs="Times New Roman"/>
          <w:sz w:val="20"/>
          <w:szCs w:val="20"/>
          <w:lang w:val="en-US"/>
        </w:rPr>
        <w:t>oath (with the excepti</w:t>
      </w:r>
      <w:r w:rsidR="00732F30" w:rsidRPr="006A61D6">
        <w:rPr>
          <w:rFonts w:ascii="Times New Roman" w:hAnsi="Times New Roman" w:cs="Times New Roman"/>
          <w:sz w:val="20"/>
          <w:szCs w:val="20"/>
          <w:lang w:val="en-US"/>
        </w:rPr>
        <w:t xml:space="preserve">on of judges) </w:t>
      </w:r>
      <w:r w:rsidR="00B11183" w:rsidRPr="006A61D6">
        <w:rPr>
          <w:rFonts w:ascii="Times New Roman" w:hAnsi="Times New Roman" w:cs="Times New Roman"/>
          <w:sz w:val="20"/>
          <w:szCs w:val="20"/>
          <w:lang w:val="en-US"/>
        </w:rPr>
        <w:t xml:space="preserve">the subjects exercising power  take </w:t>
      </w:r>
      <w:r w:rsidR="00732F30" w:rsidRPr="006A61D6">
        <w:rPr>
          <w:rFonts w:ascii="Times New Roman" w:hAnsi="Times New Roman" w:cs="Times New Roman"/>
          <w:sz w:val="20"/>
          <w:szCs w:val="20"/>
          <w:lang w:val="en-US"/>
        </w:rPr>
        <w:t>an oath of</w:t>
      </w:r>
      <w:r w:rsidRPr="006A61D6">
        <w:rPr>
          <w:rFonts w:ascii="Times New Roman" w:hAnsi="Times New Roman" w:cs="Times New Roman"/>
          <w:sz w:val="20"/>
          <w:szCs w:val="20"/>
          <w:lang w:val="en-US"/>
        </w:rPr>
        <w:t xml:space="preserve"> loyalty to the st</w:t>
      </w:r>
      <w:r w:rsidR="00732F30" w:rsidRPr="006A61D6">
        <w:rPr>
          <w:rFonts w:ascii="Times New Roman" w:hAnsi="Times New Roman" w:cs="Times New Roman"/>
          <w:sz w:val="20"/>
          <w:szCs w:val="20"/>
          <w:lang w:val="en-US"/>
        </w:rPr>
        <w:t xml:space="preserve">ate (Slovakia, Czech Republic), </w:t>
      </w:r>
      <w:r w:rsidRPr="006A61D6">
        <w:rPr>
          <w:rFonts w:ascii="Times New Roman" w:hAnsi="Times New Roman" w:cs="Times New Roman"/>
          <w:sz w:val="20"/>
          <w:szCs w:val="20"/>
          <w:lang w:val="en-US"/>
        </w:rPr>
        <w:t xml:space="preserve"> </w:t>
      </w:r>
      <w:r w:rsidR="00B11183" w:rsidRPr="006A61D6">
        <w:rPr>
          <w:rFonts w:ascii="Times New Roman" w:hAnsi="Times New Roman" w:cs="Times New Roman"/>
          <w:sz w:val="20"/>
          <w:szCs w:val="20"/>
          <w:lang w:val="en-US"/>
        </w:rPr>
        <w:t xml:space="preserve">or taking oath to the </w:t>
      </w:r>
      <w:r w:rsidRPr="006A61D6">
        <w:rPr>
          <w:rFonts w:ascii="Times New Roman" w:hAnsi="Times New Roman" w:cs="Times New Roman"/>
          <w:sz w:val="20"/>
          <w:szCs w:val="20"/>
          <w:lang w:val="en-US"/>
        </w:rPr>
        <w:t xml:space="preserve">Constitution (Poland); </w:t>
      </w:r>
      <w:r w:rsidR="006078AD" w:rsidRPr="006A61D6">
        <w:rPr>
          <w:rFonts w:ascii="Times New Roman" w:hAnsi="Times New Roman" w:cs="Times New Roman"/>
          <w:sz w:val="20"/>
          <w:szCs w:val="20"/>
          <w:lang w:val="en-US"/>
        </w:rPr>
        <w:t xml:space="preserve">to </w:t>
      </w:r>
      <w:r w:rsidR="006A61D6">
        <w:rPr>
          <w:rFonts w:ascii="Times New Roman" w:hAnsi="Times New Roman" w:cs="Times New Roman"/>
          <w:sz w:val="20"/>
          <w:szCs w:val="20"/>
          <w:lang w:val="en-US"/>
        </w:rPr>
        <w:t>obey</w:t>
      </w:r>
      <w:r w:rsidRPr="006A61D6">
        <w:rPr>
          <w:rFonts w:ascii="Times New Roman" w:hAnsi="Times New Roman" w:cs="Times New Roman"/>
          <w:sz w:val="20"/>
          <w:szCs w:val="20"/>
          <w:lang w:val="en-US"/>
        </w:rPr>
        <w:t xml:space="preserve">/comply with the Constitution and laws of the country (Albania, Bulgaria, Poland, Romania, Slovakia, Slovenia, </w:t>
      </w:r>
      <w:r w:rsidRPr="006A61D6">
        <w:rPr>
          <w:rFonts w:ascii="Times New Roman" w:hAnsi="Times New Roman" w:cs="Times New Roman"/>
          <w:sz w:val="20"/>
          <w:szCs w:val="20"/>
          <w:lang w:val="en-US"/>
        </w:rPr>
        <w:lastRenderedPageBreak/>
        <w:t>Czech</w:t>
      </w:r>
      <w:r w:rsidR="00732F30" w:rsidRPr="006A61D6">
        <w:rPr>
          <w:rFonts w:ascii="Times New Roman" w:hAnsi="Times New Roman" w:cs="Times New Roman"/>
          <w:sz w:val="20"/>
          <w:szCs w:val="20"/>
          <w:lang w:val="en-US"/>
        </w:rPr>
        <w:t xml:space="preserve"> Republic, Estonia); respect</w:t>
      </w:r>
      <w:r w:rsidRPr="006A61D6">
        <w:rPr>
          <w:rFonts w:ascii="Times New Roman" w:hAnsi="Times New Roman" w:cs="Times New Roman"/>
          <w:sz w:val="20"/>
          <w:szCs w:val="20"/>
          <w:lang w:val="en-US"/>
        </w:rPr>
        <w:t xml:space="preserve"> </w:t>
      </w:r>
      <w:r w:rsidR="00B11183" w:rsidRPr="006A61D6">
        <w:rPr>
          <w:rFonts w:ascii="Times New Roman" w:hAnsi="Times New Roman" w:cs="Times New Roman"/>
          <w:sz w:val="20"/>
          <w:szCs w:val="20"/>
          <w:lang w:val="en-US"/>
        </w:rPr>
        <w:t xml:space="preserve">to the </w:t>
      </w:r>
      <w:r w:rsidRPr="006A61D6">
        <w:rPr>
          <w:rFonts w:ascii="Times New Roman" w:hAnsi="Times New Roman" w:cs="Times New Roman"/>
          <w:sz w:val="20"/>
          <w:szCs w:val="20"/>
          <w:lang w:val="en-US"/>
        </w:rPr>
        <w:t>rights and freedoms of citizens</w:t>
      </w:r>
      <w:r w:rsidR="00732F30" w:rsidRPr="006A61D6">
        <w:rPr>
          <w:rFonts w:ascii="Times New Roman" w:hAnsi="Times New Roman" w:cs="Times New Roman"/>
          <w:sz w:val="20"/>
          <w:szCs w:val="20"/>
          <w:lang w:val="en-US"/>
        </w:rPr>
        <w:t xml:space="preserve"> (Albania, Romania); </w:t>
      </w:r>
      <w:r w:rsidR="00B11183" w:rsidRPr="006A61D6">
        <w:rPr>
          <w:rFonts w:ascii="Times New Roman" w:hAnsi="Times New Roman" w:cs="Times New Roman"/>
          <w:sz w:val="20"/>
          <w:szCs w:val="20"/>
          <w:lang w:val="en-US"/>
        </w:rPr>
        <w:t xml:space="preserve">to </w:t>
      </w:r>
      <w:r w:rsidR="00732F30" w:rsidRPr="006A61D6">
        <w:rPr>
          <w:rFonts w:ascii="Times New Roman" w:hAnsi="Times New Roman" w:cs="Times New Roman"/>
          <w:sz w:val="20"/>
          <w:szCs w:val="20"/>
          <w:lang w:val="en-US"/>
        </w:rPr>
        <w:t>protect</w:t>
      </w:r>
      <w:r w:rsidRPr="006A61D6">
        <w:rPr>
          <w:rFonts w:ascii="Times New Roman" w:hAnsi="Times New Roman" w:cs="Times New Roman"/>
          <w:sz w:val="20"/>
          <w:szCs w:val="20"/>
          <w:lang w:val="en-US"/>
        </w:rPr>
        <w:t xml:space="preserve"> independence of th</w:t>
      </w:r>
      <w:r w:rsidR="00732F30" w:rsidRPr="006A61D6">
        <w:rPr>
          <w:rFonts w:ascii="Times New Roman" w:hAnsi="Times New Roman" w:cs="Times New Roman"/>
          <w:sz w:val="20"/>
          <w:szCs w:val="20"/>
          <w:lang w:val="en-US"/>
        </w:rPr>
        <w:t xml:space="preserve">e state (Albania) / </w:t>
      </w:r>
      <w:r w:rsidR="00B11183" w:rsidRPr="006A61D6">
        <w:rPr>
          <w:rFonts w:ascii="Times New Roman" w:hAnsi="Times New Roman" w:cs="Times New Roman"/>
          <w:sz w:val="20"/>
          <w:szCs w:val="20"/>
          <w:lang w:val="en-US"/>
        </w:rPr>
        <w:t xml:space="preserve">to </w:t>
      </w:r>
      <w:r w:rsidR="00732F30" w:rsidRPr="006A61D6">
        <w:rPr>
          <w:rFonts w:ascii="Times New Roman" w:hAnsi="Times New Roman" w:cs="Times New Roman"/>
          <w:sz w:val="20"/>
          <w:szCs w:val="20"/>
          <w:lang w:val="en-US"/>
        </w:rPr>
        <w:t xml:space="preserve">protect </w:t>
      </w:r>
      <w:r w:rsidRPr="006A61D6">
        <w:rPr>
          <w:rFonts w:ascii="Times New Roman" w:hAnsi="Times New Roman" w:cs="Times New Roman"/>
          <w:sz w:val="20"/>
          <w:szCs w:val="20"/>
          <w:lang w:val="en-US"/>
        </w:rPr>
        <w:t xml:space="preserve">sovereignty and interests of the state (Poland); </w:t>
      </w:r>
      <w:r w:rsidR="00B11183" w:rsidRPr="006A61D6">
        <w:rPr>
          <w:rFonts w:ascii="Times New Roman" w:hAnsi="Times New Roman" w:cs="Times New Roman"/>
          <w:sz w:val="20"/>
          <w:szCs w:val="20"/>
          <w:lang w:val="en-US"/>
        </w:rPr>
        <w:t xml:space="preserve">to </w:t>
      </w:r>
      <w:r w:rsidRPr="006A61D6">
        <w:rPr>
          <w:rFonts w:ascii="Times New Roman" w:hAnsi="Times New Roman" w:cs="Times New Roman"/>
          <w:sz w:val="20"/>
          <w:szCs w:val="20"/>
          <w:lang w:val="en-US"/>
        </w:rPr>
        <w:t xml:space="preserve">protect sovereignty, independence, unity and territorial integrity (Romania) / </w:t>
      </w:r>
      <w:r w:rsidR="00B11183" w:rsidRPr="006A61D6">
        <w:rPr>
          <w:rFonts w:ascii="Times New Roman" w:hAnsi="Times New Roman" w:cs="Times New Roman"/>
          <w:sz w:val="20"/>
          <w:szCs w:val="20"/>
          <w:lang w:val="en-US"/>
        </w:rPr>
        <w:t xml:space="preserve">or to protect </w:t>
      </w:r>
      <w:r w:rsidRPr="006A61D6">
        <w:rPr>
          <w:rFonts w:ascii="Times New Roman" w:hAnsi="Times New Roman" w:cs="Times New Roman"/>
          <w:sz w:val="20"/>
          <w:szCs w:val="20"/>
          <w:lang w:val="en-US"/>
        </w:rPr>
        <w:t xml:space="preserve">state independence and security (Poland); to fulfill obligations </w:t>
      </w:r>
      <w:r w:rsidR="00B11183" w:rsidRPr="006A61D6">
        <w:rPr>
          <w:rFonts w:ascii="Times New Roman" w:hAnsi="Times New Roman" w:cs="Times New Roman"/>
          <w:sz w:val="20"/>
          <w:szCs w:val="20"/>
          <w:lang w:val="en-US"/>
        </w:rPr>
        <w:t xml:space="preserve">for </w:t>
      </w:r>
      <w:r w:rsidRPr="006A61D6">
        <w:rPr>
          <w:rFonts w:ascii="Times New Roman" w:hAnsi="Times New Roman" w:cs="Times New Roman"/>
          <w:sz w:val="20"/>
          <w:szCs w:val="20"/>
          <w:lang w:val="en-US"/>
        </w:rPr>
        <w:t xml:space="preserve">the </w:t>
      </w:r>
      <w:r w:rsidR="00B11183" w:rsidRPr="006A61D6">
        <w:rPr>
          <w:rFonts w:ascii="Times New Roman" w:hAnsi="Times New Roman" w:cs="Times New Roman"/>
          <w:sz w:val="20"/>
          <w:szCs w:val="20"/>
          <w:lang w:val="en-US"/>
        </w:rPr>
        <w:t xml:space="preserve">nation </w:t>
      </w:r>
      <w:r w:rsidRPr="006A61D6">
        <w:rPr>
          <w:rFonts w:ascii="Times New Roman" w:hAnsi="Times New Roman" w:cs="Times New Roman"/>
          <w:sz w:val="20"/>
          <w:szCs w:val="20"/>
          <w:lang w:val="en-US"/>
        </w:rPr>
        <w:t xml:space="preserve">(Poland) / </w:t>
      </w:r>
      <w:r w:rsidR="000C10BF" w:rsidRPr="006A61D6">
        <w:rPr>
          <w:rFonts w:ascii="Times New Roman" w:hAnsi="Times New Roman" w:cs="Times New Roman"/>
          <w:sz w:val="20"/>
          <w:szCs w:val="20"/>
          <w:lang w:val="en-US"/>
        </w:rPr>
        <w:t xml:space="preserve">to </w:t>
      </w:r>
      <w:r w:rsidRPr="006A61D6">
        <w:rPr>
          <w:rFonts w:ascii="Times New Roman" w:hAnsi="Times New Roman" w:cs="Times New Roman"/>
          <w:sz w:val="20"/>
          <w:szCs w:val="20"/>
          <w:lang w:val="en-US"/>
        </w:rPr>
        <w:t xml:space="preserve">conscientiously fulfill their duties and not abuse their position (Czech Republic) / </w:t>
      </w:r>
      <w:r w:rsidR="000C10BF" w:rsidRPr="006A61D6">
        <w:rPr>
          <w:rFonts w:ascii="Times New Roman" w:hAnsi="Times New Roman" w:cs="Times New Roman"/>
          <w:sz w:val="20"/>
          <w:szCs w:val="20"/>
          <w:lang w:val="en-US"/>
        </w:rPr>
        <w:t xml:space="preserve">to </w:t>
      </w:r>
      <w:r w:rsidRPr="006A61D6">
        <w:rPr>
          <w:rFonts w:ascii="Times New Roman" w:hAnsi="Times New Roman" w:cs="Times New Roman"/>
          <w:sz w:val="20"/>
          <w:szCs w:val="20"/>
          <w:lang w:val="en-US"/>
        </w:rPr>
        <w:t xml:space="preserve">faithfully fulfill their duties (Estonia); </w:t>
      </w:r>
      <w:r w:rsidR="000C10BF" w:rsidRPr="006A61D6">
        <w:rPr>
          <w:rFonts w:ascii="Times New Roman" w:hAnsi="Times New Roman" w:cs="Times New Roman"/>
          <w:sz w:val="20"/>
          <w:szCs w:val="20"/>
          <w:lang w:val="en-US"/>
        </w:rPr>
        <w:t xml:space="preserve">to </w:t>
      </w:r>
      <w:r w:rsidRPr="006A61D6">
        <w:rPr>
          <w:rFonts w:ascii="Times New Roman" w:hAnsi="Times New Roman" w:cs="Times New Roman"/>
          <w:sz w:val="20"/>
          <w:szCs w:val="20"/>
          <w:lang w:val="en-US"/>
        </w:rPr>
        <w:t>serve the common inter</w:t>
      </w:r>
      <w:r w:rsidR="00732F30" w:rsidRPr="006A61D6">
        <w:rPr>
          <w:rFonts w:ascii="Times New Roman" w:hAnsi="Times New Roman" w:cs="Times New Roman"/>
          <w:sz w:val="20"/>
          <w:szCs w:val="20"/>
          <w:lang w:val="en-US"/>
        </w:rPr>
        <w:t xml:space="preserve">est (Albania) / </w:t>
      </w:r>
      <w:r w:rsidR="000C10BF" w:rsidRPr="006A61D6">
        <w:rPr>
          <w:rFonts w:ascii="Times New Roman" w:hAnsi="Times New Roman" w:cs="Times New Roman"/>
          <w:sz w:val="20"/>
          <w:szCs w:val="20"/>
          <w:lang w:val="en-US"/>
        </w:rPr>
        <w:t>to protect</w:t>
      </w:r>
      <w:r w:rsidR="00732F30" w:rsidRPr="006A61D6">
        <w:rPr>
          <w:rFonts w:ascii="Times New Roman" w:hAnsi="Times New Roman" w:cs="Times New Roman"/>
          <w:sz w:val="20"/>
          <w:szCs w:val="20"/>
          <w:lang w:val="en-US"/>
        </w:rPr>
        <w:t xml:space="preserve"> </w:t>
      </w:r>
      <w:r w:rsidR="000C10BF" w:rsidRPr="006A61D6">
        <w:rPr>
          <w:rFonts w:ascii="Times New Roman" w:hAnsi="Times New Roman" w:cs="Times New Roman"/>
          <w:sz w:val="20"/>
          <w:szCs w:val="20"/>
          <w:lang w:val="en-US"/>
        </w:rPr>
        <w:t xml:space="preserve">the </w:t>
      </w:r>
      <w:r w:rsidRPr="006A61D6">
        <w:rPr>
          <w:rFonts w:ascii="Times New Roman" w:hAnsi="Times New Roman" w:cs="Times New Roman"/>
          <w:sz w:val="20"/>
          <w:szCs w:val="20"/>
          <w:lang w:val="en-US"/>
        </w:rPr>
        <w:t xml:space="preserve">interests of the </w:t>
      </w:r>
      <w:r w:rsidR="000C10BF" w:rsidRPr="006A61D6">
        <w:rPr>
          <w:rFonts w:ascii="Times New Roman" w:hAnsi="Times New Roman" w:cs="Times New Roman"/>
          <w:sz w:val="20"/>
          <w:szCs w:val="20"/>
          <w:lang w:val="en-US"/>
        </w:rPr>
        <w:t xml:space="preserve">nation </w:t>
      </w:r>
      <w:r w:rsidRPr="006A61D6">
        <w:rPr>
          <w:rFonts w:ascii="Times New Roman" w:hAnsi="Times New Roman" w:cs="Times New Roman"/>
          <w:sz w:val="20"/>
          <w:szCs w:val="20"/>
          <w:lang w:val="en-US"/>
        </w:rPr>
        <w:t xml:space="preserve">(Albania, Bulgaria, Czech Republic) / </w:t>
      </w:r>
      <w:r w:rsidR="000C10BF" w:rsidRPr="006A61D6">
        <w:rPr>
          <w:rFonts w:ascii="Times New Roman" w:hAnsi="Times New Roman" w:cs="Times New Roman"/>
          <w:sz w:val="20"/>
          <w:szCs w:val="20"/>
          <w:lang w:val="en-US"/>
        </w:rPr>
        <w:t xml:space="preserve">to protect the </w:t>
      </w:r>
      <w:r w:rsidRPr="006A61D6">
        <w:rPr>
          <w:rFonts w:ascii="Times New Roman" w:hAnsi="Times New Roman" w:cs="Times New Roman"/>
          <w:sz w:val="20"/>
          <w:szCs w:val="20"/>
          <w:lang w:val="en-US"/>
        </w:rPr>
        <w:t>interests of citizens (</w:t>
      </w:r>
      <w:r w:rsidR="00732F30" w:rsidRPr="006A61D6">
        <w:rPr>
          <w:rFonts w:ascii="Times New Roman" w:hAnsi="Times New Roman" w:cs="Times New Roman"/>
          <w:sz w:val="20"/>
          <w:szCs w:val="20"/>
          <w:lang w:val="en-US"/>
        </w:rPr>
        <w:t xml:space="preserve">Slovakia); </w:t>
      </w:r>
      <w:r w:rsidR="000C10BF" w:rsidRPr="006A61D6">
        <w:rPr>
          <w:rFonts w:ascii="Times New Roman" w:hAnsi="Times New Roman" w:cs="Times New Roman"/>
          <w:sz w:val="20"/>
          <w:szCs w:val="20"/>
          <w:lang w:val="en-US"/>
        </w:rPr>
        <w:t xml:space="preserve">to </w:t>
      </w:r>
      <w:r w:rsidR="00732F30" w:rsidRPr="006A61D6">
        <w:rPr>
          <w:rFonts w:ascii="Times New Roman" w:hAnsi="Times New Roman" w:cs="Times New Roman"/>
          <w:sz w:val="20"/>
          <w:szCs w:val="20"/>
          <w:lang w:val="en-US"/>
        </w:rPr>
        <w:t xml:space="preserve">do everything for welfare of the country and </w:t>
      </w:r>
      <w:r w:rsidRPr="006A61D6">
        <w:rPr>
          <w:rFonts w:ascii="Times New Roman" w:hAnsi="Times New Roman" w:cs="Times New Roman"/>
          <w:sz w:val="20"/>
          <w:szCs w:val="20"/>
          <w:lang w:val="en-US"/>
        </w:rPr>
        <w:t>welfare of citizens (Poland, Slovenia, Estonia).</w:t>
      </w:r>
    </w:p>
    <w:p w:rsidR="00AC5669" w:rsidRPr="006A61D6" w:rsidRDefault="00732F30" w:rsidP="006A61D6">
      <w:pPr>
        <w:spacing w:before="120" w:after="120" w:line="240" w:lineRule="auto"/>
        <w:ind w:left="284" w:hanging="284"/>
        <w:jc w:val="both"/>
        <w:rPr>
          <w:rFonts w:ascii="Times New Roman" w:hAnsi="Times New Roman" w:cs="Times New Roman"/>
          <w:sz w:val="20"/>
          <w:szCs w:val="20"/>
          <w:lang w:val="en-US"/>
        </w:rPr>
      </w:pPr>
      <w:r w:rsidRPr="006A61D6">
        <w:rPr>
          <w:rFonts w:ascii="Times New Roman" w:hAnsi="Times New Roman" w:cs="Times New Roman"/>
          <w:sz w:val="20"/>
          <w:szCs w:val="20"/>
          <w:lang w:val="en-US"/>
        </w:rPr>
        <w:t xml:space="preserve">2. </w:t>
      </w:r>
      <w:r w:rsidR="006A61D6">
        <w:rPr>
          <w:rFonts w:ascii="Times New Roman" w:hAnsi="Times New Roman" w:cs="Times New Roman"/>
          <w:sz w:val="20"/>
          <w:szCs w:val="20"/>
          <w:lang w:val="en-US"/>
        </w:rPr>
        <w:tab/>
      </w:r>
      <w:r w:rsidRPr="006A61D6">
        <w:rPr>
          <w:rFonts w:ascii="Times New Roman" w:hAnsi="Times New Roman" w:cs="Times New Roman"/>
          <w:sz w:val="20"/>
          <w:szCs w:val="20"/>
          <w:lang w:val="en-US"/>
        </w:rPr>
        <w:t>The original wording in</w:t>
      </w:r>
      <w:r w:rsidR="00AC5669" w:rsidRPr="006A61D6">
        <w:rPr>
          <w:rFonts w:ascii="Times New Roman" w:hAnsi="Times New Roman" w:cs="Times New Roman"/>
          <w:sz w:val="20"/>
          <w:szCs w:val="20"/>
          <w:lang w:val="en-US"/>
        </w:rPr>
        <w:t xml:space="preserve"> texts </w:t>
      </w:r>
      <w:r w:rsidR="000C10BF" w:rsidRPr="006A61D6">
        <w:rPr>
          <w:rFonts w:ascii="Times New Roman" w:hAnsi="Times New Roman" w:cs="Times New Roman"/>
          <w:sz w:val="20"/>
          <w:szCs w:val="20"/>
          <w:lang w:val="en-US"/>
        </w:rPr>
        <w:t xml:space="preserve">related to </w:t>
      </w:r>
      <w:r w:rsidR="00AC5669" w:rsidRPr="006A61D6">
        <w:rPr>
          <w:rFonts w:ascii="Times New Roman" w:hAnsi="Times New Roman" w:cs="Times New Roman"/>
          <w:sz w:val="20"/>
          <w:szCs w:val="20"/>
          <w:lang w:val="en-US"/>
        </w:rPr>
        <w:t xml:space="preserve">the oath is as follows: to serve the progress of the Albanian </w:t>
      </w:r>
      <w:r w:rsidR="000C10BF" w:rsidRPr="006A61D6">
        <w:rPr>
          <w:rFonts w:ascii="Times New Roman" w:hAnsi="Times New Roman" w:cs="Times New Roman"/>
          <w:sz w:val="20"/>
          <w:szCs w:val="20"/>
          <w:lang w:val="en-US"/>
        </w:rPr>
        <w:t xml:space="preserve">people </w:t>
      </w:r>
      <w:r w:rsidR="00AC5669" w:rsidRPr="006A61D6">
        <w:rPr>
          <w:rFonts w:ascii="Times New Roman" w:hAnsi="Times New Roman" w:cs="Times New Roman"/>
          <w:sz w:val="20"/>
          <w:szCs w:val="20"/>
          <w:lang w:val="en-US"/>
        </w:rPr>
        <w:t xml:space="preserve">(Albania); </w:t>
      </w:r>
      <w:r w:rsidR="000C10BF" w:rsidRPr="006A61D6">
        <w:rPr>
          <w:rFonts w:ascii="Times New Roman" w:hAnsi="Times New Roman" w:cs="Times New Roman"/>
          <w:sz w:val="20"/>
          <w:szCs w:val="20"/>
          <w:lang w:val="en-US"/>
        </w:rPr>
        <w:t xml:space="preserve">to </w:t>
      </w:r>
      <w:r w:rsidR="00AC5669" w:rsidRPr="006A61D6">
        <w:rPr>
          <w:rFonts w:ascii="Times New Roman" w:hAnsi="Times New Roman" w:cs="Times New Roman"/>
          <w:sz w:val="20"/>
          <w:szCs w:val="20"/>
          <w:lang w:val="en-US"/>
        </w:rPr>
        <w:t xml:space="preserve">stand firm on </w:t>
      </w:r>
      <w:r w:rsidR="000C10BF" w:rsidRPr="006A61D6">
        <w:rPr>
          <w:rFonts w:ascii="Times New Roman" w:hAnsi="Times New Roman" w:cs="Times New Roman"/>
          <w:sz w:val="20"/>
          <w:szCs w:val="20"/>
          <w:lang w:val="en-US"/>
        </w:rPr>
        <w:t>protection of</w:t>
      </w:r>
      <w:r w:rsidR="00AC5669" w:rsidRPr="006A61D6">
        <w:rPr>
          <w:rFonts w:ascii="Times New Roman" w:hAnsi="Times New Roman" w:cs="Times New Roman"/>
          <w:sz w:val="20"/>
          <w:szCs w:val="20"/>
          <w:lang w:val="en-US"/>
        </w:rPr>
        <w:t xml:space="preserve"> the dignity of the </w:t>
      </w:r>
      <w:r w:rsidR="000C10BF" w:rsidRPr="006A61D6">
        <w:rPr>
          <w:rFonts w:ascii="Times New Roman" w:hAnsi="Times New Roman" w:cs="Times New Roman"/>
          <w:sz w:val="20"/>
          <w:szCs w:val="20"/>
          <w:lang w:val="en-US"/>
        </w:rPr>
        <w:t xml:space="preserve">people </w:t>
      </w:r>
      <w:r w:rsidR="00AC5669" w:rsidRPr="006A61D6">
        <w:rPr>
          <w:rFonts w:ascii="Times New Roman" w:hAnsi="Times New Roman" w:cs="Times New Roman"/>
          <w:sz w:val="20"/>
          <w:szCs w:val="20"/>
          <w:lang w:val="en-US"/>
        </w:rPr>
        <w:t>(Poland); to protect democracy ..., to devote all his</w:t>
      </w:r>
      <w:r w:rsidRPr="006A61D6">
        <w:rPr>
          <w:rFonts w:ascii="Times New Roman" w:hAnsi="Times New Roman" w:cs="Times New Roman"/>
          <w:sz w:val="20"/>
          <w:szCs w:val="20"/>
          <w:lang w:val="en-US"/>
        </w:rPr>
        <w:t>/her</w:t>
      </w:r>
      <w:r w:rsidR="00AC5669" w:rsidRPr="006A61D6">
        <w:rPr>
          <w:rFonts w:ascii="Times New Roman" w:hAnsi="Times New Roman" w:cs="Times New Roman"/>
          <w:sz w:val="20"/>
          <w:szCs w:val="20"/>
          <w:lang w:val="en-US"/>
        </w:rPr>
        <w:t xml:space="preserve"> strength and ability to the spiritual and material prosperity of the Romanian people (Romania); </w:t>
      </w:r>
      <w:r w:rsidR="000C10BF" w:rsidRPr="006A61D6">
        <w:rPr>
          <w:rFonts w:ascii="Times New Roman" w:hAnsi="Times New Roman" w:cs="Times New Roman"/>
          <w:sz w:val="20"/>
          <w:szCs w:val="20"/>
          <w:lang w:val="en-US"/>
        </w:rPr>
        <w:t xml:space="preserve">to </w:t>
      </w:r>
      <w:r w:rsidR="00AC5669" w:rsidRPr="006A61D6">
        <w:rPr>
          <w:rFonts w:ascii="Times New Roman" w:hAnsi="Times New Roman" w:cs="Times New Roman"/>
          <w:sz w:val="20"/>
          <w:szCs w:val="20"/>
          <w:lang w:val="en-US"/>
        </w:rPr>
        <w:t xml:space="preserve">take care of the welfare of the Slovak nation, national minorities and ethnic groups living in the country (Slovakia); </w:t>
      </w:r>
      <w:r w:rsidR="000C10BF" w:rsidRPr="006A61D6">
        <w:rPr>
          <w:rFonts w:ascii="Times New Roman" w:hAnsi="Times New Roman" w:cs="Times New Roman"/>
          <w:sz w:val="20"/>
          <w:szCs w:val="20"/>
          <w:lang w:val="en-US"/>
        </w:rPr>
        <w:t xml:space="preserve">with </w:t>
      </w:r>
      <w:r w:rsidR="00AC5669" w:rsidRPr="006A61D6">
        <w:rPr>
          <w:rFonts w:ascii="Times New Roman" w:hAnsi="Times New Roman" w:cs="Times New Roman"/>
          <w:sz w:val="20"/>
          <w:szCs w:val="20"/>
          <w:lang w:val="en-US"/>
        </w:rPr>
        <w:t xml:space="preserve">all fairness and impartially enjoy the authority </w:t>
      </w:r>
      <w:r w:rsidR="000C10BF" w:rsidRPr="006A61D6">
        <w:rPr>
          <w:rFonts w:ascii="Times New Roman" w:hAnsi="Times New Roman" w:cs="Times New Roman"/>
          <w:sz w:val="20"/>
          <w:szCs w:val="20"/>
          <w:lang w:val="en-US"/>
        </w:rPr>
        <w:t xml:space="preserve">assigned </w:t>
      </w:r>
      <w:r w:rsidR="00AC5669" w:rsidRPr="006A61D6">
        <w:rPr>
          <w:rFonts w:ascii="Times New Roman" w:hAnsi="Times New Roman" w:cs="Times New Roman"/>
          <w:sz w:val="20"/>
          <w:szCs w:val="20"/>
          <w:lang w:val="en-US"/>
        </w:rPr>
        <w:t xml:space="preserve">to </w:t>
      </w:r>
      <w:r w:rsidR="00962009" w:rsidRPr="006A61D6">
        <w:rPr>
          <w:rFonts w:ascii="Times New Roman" w:hAnsi="Times New Roman" w:cs="Times New Roman"/>
          <w:sz w:val="20"/>
          <w:szCs w:val="20"/>
          <w:lang w:val="en-US"/>
        </w:rPr>
        <w:t>him/her</w:t>
      </w:r>
      <w:r w:rsidR="00AC5669" w:rsidRPr="006A61D6">
        <w:rPr>
          <w:rFonts w:ascii="Times New Roman" w:hAnsi="Times New Roman" w:cs="Times New Roman"/>
          <w:sz w:val="20"/>
          <w:szCs w:val="20"/>
          <w:lang w:val="en-US"/>
        </w:rPr>
        <w:t xml:space="preserve"> (Estonia, the oath of the President)</w:t>
      </w:r>
      <w:r w:rsidR="00C46E83" w:rsidRPr="006A61D6">
        <w:rPr>
          <w:rFonts w:ascii="Times New Roman" w:hAnsi="Times New Roman" w:cs="Times New Roman"/>
          <w:sz w:val="20"/>
          <w:szCs w:val="20"/>
          <w:lang w:val="en-US"/>
        </w:rPr>
        <w:t xml:space="preserve"> </w:t>
      </w:r>
      <w:hyperlink w:anchor="von" w:history="1">
        <w:r w:rsidR="00C46E83" w:rsidRPr="006A61D6">
          <w:rPr>
            <w:rStyle w:val="Hyperlink"/>
            <w:rFonts w:ascii="Times New Roman" w:hAnsi="Times New Roman" w:cs="Times New Roman"/>
            <w:sz w:val="20"/>
            <w:szCs w:val="20"/>
            <w:lang w:val="en-US"/>
          </w:rPr>
          <w:t>Von Bogdandy</w:t>
        </w:r>
      </w:hyperlink>
      <w:r w:rsidR="00AC5669" w:rsidRPr="006A61D6">
        <w:rPr>
          <w:rFonts w:ascii="Times New Roman" w:hAnsi="Times New Roman" w:cs="Times New Roman"/>
          <w:sz w:val="20"/>
          <w:szCs w:val="20"/>
          <w:lang w:val="en-US"/>
        </w:rPr>
        <w:t>.</w:t>
      </w:r>
    </w:p>
    <w:p w:rsidR="00AC5669" w:rsidRPr="006A61D6" w:rsidRDefault="00AC5669" w:rsidP="006A61D6">
      <w:pPr>
        <w:spacing w:before="120" w:after="120" w:line="240" w:lineRule="auto"/>
        <w:ind w:left="284"/>
        <w:jc w:val="both"/>
        <w:rPr>
          <w:rFonts w:ascii="Times New Roman" w:hAnsi="Times New Roman" w:cs="Times New Roman"/>
          <w:sz w:val="20"/>
          <w:szCs w:val="20"/>
          <w:lang w:val="en-US"/>
        </w:rPr>
      </w:pPr>
      <w:r w:rsidRPr="006A61D6">
        <w:rPr>
          <w:rFonts w:ascii="Times New Roman" w:hAnsi="Times New Roman" w:cs="Times New Roman"/>
          <w:sz w:val="20"/>
          <w:szCs w:val="20"/>
          <w:lang w:val="en-US"/>
        </w:rPr>
        <w:t>An inter</w:t>
      </w:r>
      <w:r w:rsidR="00F70032" w:rsidRPr="006A61D6">
        <w:rPr>
          <w:rFonts w:ascii="Times New Roman" w:hAnsi="Times New Roman" w:cs="Times New Roman"/>
          <w:sz w:val="20"/>
          <w:szCs w:val="20"/>
          <w:lang w:val="en-US"/>
        </w:rPr>
        <w:t xml:space="preserve">esting remark </w:t>
      </w:r>
      <w:r w:rsidR="000C10BF" w:rsidRPr="006A61D6">
        <w:rPr>
          <w:rFonts w:ascii="Times New Roman" w:hAnsi="Times New Roman" w:cs="Times New Roman"/>
          <w:sz w:val="20"/>
          <w:szCs w:val="20"/>
          <w:lang w:val="en-US"/>
        </w:rPr>
        <w:t xml:space="preserve">was found </w:t>
      </w:r>
      <w:r w:rsidR="00F70032" w:rsidRPr="006A61D6">
        <w:rPr>
          <w:rFonts w:ascii="Times New Roman" w:hAnsi="Times New Roman" w:cs="Times New Roman"/>
          <w:sz w:val="20"/>
          <w:szCs w:val="20"/>
          <w:lang w:val="en-US"/>
        </w:rPr>
        <w:t>in the oath of</w:t>
      </w:r>
      <w:r w:rsidRPr="006A61D6">
        <w:rPr>
          <w:rFonts w:ascii="Times New Roman" w:hAnsi="Times New Roman" w:cs="Times New Roman"/>
          <w:sz w:val="20"/>
          <w:szCs w:val="20"/>
          <w:lang w:val="en-US"/>
        </w:rPr>
        <w:t xml:space="preserve"> presidents of Albania and Poland: ... </w:t>
      </w:r>
      <w:r w:rsidR="00F70032" w:rsidRPr="006A61D6">
        <w:rPr>
          <w:rFonts w:ascii="Times New Roman" w:hAnsi="Times New Roman" w:cs="Times New Roman"/>
          <w:sz w:val="20"/>
          <w:szCs w:val="20"/>
          <w:lang w:val="en-US"/>
        </w:rPr>
        <w:t>“God help me!”, a</w:t>
      </w:r>
      <w:r w:rsidRPr="006A61D6">
        <w:rPr>
          <w:rFonts w:ascii="Times New Roman" w:hAnsi="Times New Roman" w:cs="Times New Roman"/>
          <w:sz w:val="20"/>
          <w:szCs w:val="20"/>
          <w:lang w:val="en-US"/>
        </w:rPr>
        <w:t xml:space="preserve">nd in the Constitution </w:t>
      </w:r>
      <w:r w:rsidR="000C10BF" w:rsidRPr="006A61D6">
        <w:rPr>
          <w:rFonts w:ascii="Times New Roman" w:hAnsi="Times New Roman" w:cs="Times New Roman"/>
          <w:sz w:val="20"/>
          <w:szCs w:val="20"/>
          <w:lang w:val="en-US"/>
        </w:rPr>
        <w:t xml:space="preserve">of Romania, </w:t>
      </w:r>
      <w:r w:rsidRPr="006A61D6">
        <w:rPr>
          <w:rFonts w:ascii="Times New Roman" w:hAnsi="Times New Roman" w:cs="Times New Roman"/>
          <w:sz w:val="20"/>
          <w:szCs w:val="20"/>
          <w:lang w:val="en-US"/>
        </w:rPr>
        <w:t xml:space="preserve">the </w:t>
      </w:r>
      <w:r w:rsidR="00E2201B" w:rsidRPr="006A61D6">
        <w:rPr>
          <w:rFonts w:ascii="Times New Roman" w:hAnsi="Times New Roman" w:cs="Times New Roman"/>
          <w:sz w:val="20"/>
          <w:szCs w:val="20"/>
          <w:lang w:val="en-US"/>
        </w:rPr>
        <w:t>above-mentioned</w:t>
      </w:r>
      <w:r w:rsidR="000C10BF" w:rsidRPr="006A61D6">
        <w:rPr>
          <w:rFonts w:ascii="Times New Roman" w:hAnsi="Times New Roman" w:cs="Times New Roman"/>
          <w:sz w:val="20"/>
          <w:szCs w:val="20"/>
          <w:lang w:val="en-US"/>
        </w:rPr>
        <w:t xml:space="preserve"> remark</w:t>
      </w:r>
      <w:r w:rsidRPr="006A61D6">
        <w:rPr>
          <w:rFonts w:ascii="Times New Roman" w:hAnsi="Times New Roman" w:cs="Times New Roman"/>
          <w:sz w:val="20"/>
          <w:szCs w:val="20"/>
          <w:lang w:val="en-US"/>
        </w:rPr>
        <w:t xml:space="preserve"> is </w:t>
      </w:r>
      <w:r w:rsidR="000C10BF" w:rsidRPr="006A61D6">
        <w:rPr>
          <w:rFonts w:ascii="Times New Roman" w:hAnsi="Times New Roman" w:cs="Times New Roman"/>
          <w:sz w:val="20"/>
          <w:szCs w:val="20"/>
          <w:lang w:val="en-US"/>
        </w:rPr>
        <w:t xml:space="preserve">considered as </w:t>
      </w:r>
      <w:r w:rsidRPr="006A61D6">
        <w:rPr>
          <w:rFonts w:ascii="Times New Roman" w:hAnsi="Times New Roman" w:cs="Times New Roman"/>
          <w:sz w:val="20"/>
          <w:szCs w:val="20"/>
          <w:lang w:val="en-US"/>
        </w:rPr>
        <w:t>an obligatory part of the oath</w:t>
      </w:r>
      <w:r w:rsidR="00C46E83" w:rsidRPr="006A61D6">
        <w:rPr>
          <w:rFonts w:ascii="Times New Roman" w:hAnsi="Times New Roman" w:cs="Times New Roman"/>
          <w:sz w:val="20"/>
          <w:szCs w:val="20"/>
          <w:lang w:val="en-US"/>
        </w:rPr>
        <w:t xml:space="preserve"> </w:t>
      </w:r>
      <w:hyperlink w:anchor="abendor" w:history="1">
        <w:r w:rsidR="00C46E83" w:rsidRPr="006A61D6">
          <w:rPr>
            <w:rStyle w:val="Hyperlink"/>
            <w:rFonts w:ascii="Times New Roman" w:hAnsi="Times New Roman" w:cs="Times New Roman"/>
            <w:sz w:val="20"/>
            <w:szCs w:val="20"/>
            <w:lang w:val="en-US"/>
          </w:rPr>
          <w:t>Abendroth</w:t>
        </w:r>
      </w:hyperlink>
      <w:bookmarkStart w:id="0" w:name="_GoBack"/>
      <w:bookmarkEnd w:id="0"/>
      <w:r w:rsidRPr="006A61D6">
        <w:rPr>
          <w:rFonts w:ascii="Times New Roman" w:hAnsi="Times New Roman" w:cs="Times New Roman"/>
          <w:sz w:val="20"/>
          <w:szCs w:val="20"/>
          <w:lang w:val="en-US"/>
        </w:rPr>
        <w:t>.</w:t>
      </w:r>
    </w:p>
    <w:p w:rsidR="00D71B49" w:rsidRPr="006A61D6" w:rsidRDefault="00AC5669" w:rsidP="006A61D6">
      <w:pPr>
        <w:spacing w:before="120" w:after="120" w:line="240" w:lineRule="auto"/>
        <w:ind w:left="284" w:hanging="284"/>
        <w:jc w:val="both"/>
        <w:rPr>
          <w:rFonts w:ascii="Times New Roman" w:hAnsi="Times New Roman" w:cs="Times New Roman"/>
          <w:sz w:val="20"/>
          <w:szCs w:val="20"/>
          <w:lang w:val="en-US"/>
        </w:rPr>
      </w:pPr>
      <w:r w:rsidRPr="006A61D6">
        <w:rPr>
          <w:rFonts w:ascii="Times New Roman" w:hAnsi="Times New Roman" w:cs="Times New Roman"/>
          <w:sz w:val="20"/>
          <w:szCs w:val="20"/>
          <w:lang w:val="en-US"/>
        </w:rPr>
        <w:t>3.</w:t>
      </w:r>
      <w:r w:rsidR="006078AD" w:rsidRPr="006A61D6">
        <w:rPr>
          <w:rFonts w:ascii="Times New Roman" w:hAnsi="Times New Roman" w:cs="Times New Roman"/>
          <w:sz w:val="20"/>
          <w:szCs w:val="20"/>
          <w:lang w:val="en-US"/>
        </w:rPr>
        <w:t xml:space="preserve"> </w:t>
      </w:r>
      <w:r w:rsidR="006A61D6">
        <w:rPr>
          <w:rFonts w:ascii="Times New Roman" w:hAnsi="Times New Roman" w:cs="Times New Roman"/>
          <w:sz w:val="20"/>
          <w:szCs w:val="20"/>
          <w:lang w:val="en-US"/>
        </w:rPr>
        <w:tab/>
      </w:r>
      <w:r w:rsidR="006078AD" w:rsidRPr="006A61D6">
        <w:rPr>
          <w:rFonts w:ascii="Times New Roman" w:hAnsi="Times New Roman" w:cs="Times New Roman"/>
          <w:sz w:val="20"/>
          <w:szCs w:val="20"/>
          <w:lang w:val="en-US"/>
        </w:rPr>
        <w:t xml:space="preserve">The constitutional text of </w:t>
      </w:r>
      <w:r w:rsidRPr="006A61D6">
        <w:rPr>
          <w:rFonts w:ascii="Times New Roman" w:hAnsi="Times New Roman" w:cs="Times New Roman"/>
          <w:sz w:val="20"/>
          <w:szCs w:val="20"/>
          <w:lang w:val="en-US"/>
        </w:rPr>
        <w:t>oath addressed different subjects</w:t>
      </w:r>
      <w:r w:rsidR="00305365" w:rsidRPr="006A61D6">
        <w:rPr>
          <w:rFonts w:ascii="Times New Roman" w:hAnsi="Times New Roman" w:cs="Times New Roman"/>
          <w:sz w:val="20"/>
          <w:szCs w:val="20"/>
          <w:lang w:val="en-US"/>
        </w:rPr>
        <w:t xml:space="preserve"> including National</w:t>
      </w:r>
      <w:r w:rsidRPr="006A61D6">
        <w:rPr>
          <w:rFonts w:ascii="Times New Roman" w:hAnsi="Times New Roman" w:cs="Times New Roman"/>
          <w:sz w:val="20"/>
          <w:szCs w:val="20"/>
          <w:lang w:val="en-US"/>
        </w:rPr>
        <w:t xml:space="preserve"> </w:t>
      </w:r>
      <w:r w:rsidR="00305365" w:rsidRPr="006A61D6">
        <w:rPr>
          <w:rFonts w:ascii="Times New Roman" w:hAnsi="Times New Roman" w:cs="Times New Roman"/>
          <w:sz w:val="20"/>
          <w:szCs w:val="20"/>
          <w:lang w:val="en-US"/>
        </w:rPr>
        <w:t>Representatives</w:t>
      </w:r>
      <w:r w:rsidRPr="006A61D6">
        <w:rPr>
          <w:rFonts w:ascii="Times New Roman" w:hAnsi="Times New Roman" w:cs="Times New Roman"/>
          <w:sz w:val="20"/>
          <w:szCs w:val="20"/>
          <w:lang w:val="en-US"/>
        </w:rPr>
        <w:t xml:space="preserve">, the </w:t>
      </w:r>
      <w:r w:rsidR="00305365" w:rsidRPr="006A61D6">
        <w:rPr>
          <w:rFonts w:ascii="Times New Roman" w:hAnsi="Times New Roman" w:cs="Times New Roman"/>
          <w:sz w:val="20"/>
          <w:szCs w:val="20"/>
          <w:lang w:val="en-US"/>
        </w:rPr>
        <w:t xml:space="preserve">President </w:t>
      </w:r>
      <w:r w:rsidRPr="006A61D6">
        <w:rPr>
          <w:rFonts w:ascii="Times New Roman" w:hAnsi="Times New Roman" w:cs="Times New Roman"/>
          <w:sz w:val="20"/>
          <w:szCs w:val="20"/>
          <w:lang w:val="en-US"/>
        </w:rPr>
        <w:t xml:space="preserve">and </w:t>
      </w:r>
      <w:r w:rsidR="00305365" w:rsidRPr="006A61D6">
        <w:rPr>
          <w:rFonts w:ascii="Times New Roman" w:hAnsi="Times New Roman" w:cs="Times New Roman"/>
          <w:sz w:val="20"/>
          <w:szCs w:val="20"/>
          <w:lang w:val="en-US"/>
        </w:rPr>
        <w:t>Vice</w:t>
      </w:r>
      <w:r w:rsidRPr="006A61D6">
        <w:rPr>
          <w:rFonts w:ascii="Times New Roman" w:hAnsi="Times New Roman" w:cs="Times New Roman"/>
          <w:sz w:val="20"/>
          <w:szCs w:val="20"/>
          <w:lang w:val="en-US"/>
        </w:rPr>
        <w:t>-</w:t>
      </w:r>
      <w:r w:rsidR="00305365" w:rsidRPr="006A61D6">
        <w:rPr>
          <w:rFonts w:ascii="Times New Roman" w:hAnsi="Times New Roman" w:cs="Times New Roman"/>
          <w:sz w:val="20"/>
          <w:szCs w:val="20"/>
          <w:lang w:val="en-US"/>
        </w:rPr>
        <w:t>President</w:t>
      </w:r>
      <w:r w:rsidRPr="006A61D6">
        <w:rPr>
          <w:rFonts w:ascii="Times New Roman" w:hAnsi="Times New Roman" w:cs="Times New Roman"/>
          <w:sz w:val="20"/>
          <w:szCs w:val="20"/>
          <w:lang w:val="en-US"/>
        </w:rPr>
        <w:t>, members of the Council of Ministers in Bulgaria</w:t>
      </w:r>
      <w:r w:rsidR="006078AD" w:rsidRPr="006A61D6">
        <w:rPr>
          <w:rFonts w:ascii="Times New Roman" w:hAnsi="Times New Roman" w:cs="Times New Roman"/>
          <w:sz w:val="20"/>
          <w:szCs w:val="20"/>
          <w:lang w:val="en-US"/>
        </w:rPr>
        <w:t xml:space="preserve">; </w:t>
      </w:r>
      <w:r w:rsidR="00305365" w:rsidRPr="006A61D6">
        <w:rPr>
          <w:rFonts w:ascii="Times New Roman" w:hAnsi="Times New Roman" w:cs="Times New Roman"/>
          <w:sz w:val="20"/>
          <w:szCs w:val="20"/>
          <w:lang w:val="en-US"/>
        </w:rPr>
        <w:t>Representatives of the People,</w:t>
      </w:r>
      <w:r w:rsidR="006078AD" w:rsidRPr="006A61D6">
        <w:rPr>
          <w:rFonts w:ascii="Times New Roman" w:hAnsi="Times New Roman" w:cs="Times New Roman"/>
          <w:sz w:val="20"/>
          <w:szCs w:val="20"/>
          <w:lang w:val="en-US"/>
        </w:rPr>
        <w:t xml:space="preserve"> </w:t>
      </w:r>
      <w:r w:rsidR="00305365" w:rsidRPr="006A61D6">
        <w:rPr>
          <w:rFonts w:ascii="Times New Roman" w:hAnsi="Times New Roman" w:cs="Times New Roman"/>
          <w:sz w:val="20"/>
          <w:szCs w:val="20"/>
          <w:lang w:val="en-US"/>
        </w:rPr>
        <w:t>Prime Minister</w:t>
      </w:r>
      <w:r w:rsidRPr="006A61D6">
        <w:rPr>
          <w:rFonts w:ascii="Times New Roman" w:hAnsi="Times New Roman" w:cs="Times New Roman"/>
          <w:sz w:val="20"/>
          <w:szCs w:val="20"/>
          <w:lang w:val="en-US"/>
        </w:rPr>
        <w:t xml:space="preserve">, </w:t>
      </w:r>
      <w:r w:rsidR="00305365" w:rsidRPr="006A61D6">
        <w:rPr>
          <w:rFonts w:ascii="Times New Roman" w:hAnsi="Times New Roman" w:cs="Times New Roman"/>
          <w:sz w:val="20"/>
          <w:szCs w:val="20"/>
          <w:lang w:val="en-US"/>
        </w:rPr>
        <w:t xml:space="preserve">Ministers </w:t>
      </w:r>
      <w:r w:rsidRPr="006A61D6">
        <w:rPr>
          <w:rFonts w:ascii="Times New Roman" w:hAnsi="Times New Roman" w:cs="Times New Roman"/>
          <w:sz w:val="20"/>
          <w:szCs w:val="20"/>
          <w:lang w:val="en-US"/>
        </w:rPr>
        <w:t>an</w:t>
      </w:r>
      <w:r w:rsidR="006078AD" w:rsidRPr="006A61D6">
        <w:rPr>
          <w:rFonts w:ascii="Times New Roman" w:hAnsi="Times New Roman" w:cs="Times New Roman"/>
          <w:sz w:val="20"/>
          <w:szCs w:val="20"/>
          <w:lang w:val="en-US"/>
        </w:rPr>
        <w:t xml:space="preserve">d the rest of the </w:t>
      </w:r>
      <w:r w:rsidR="00305365" w:rsidRPr="006A61D6">
        <w:rPr>
          <w:rFonts w:ascii="Times New Roman" w:hAnsi="Times New Roman" w:cs="Times New Roman"/>
          <w:sz w:val="20"/>
          <w:szCs w:val="20"/>
          <w:lang w:val="en-US"/>
        </w:rPr>
        <w:t xml:space="preserve">Members </w:t>
      </w:r>
      <w:r w:rsidR="006078AD" w:rsidRPr="006A61D6">
        <w:rPr>
          <w:rFonts w:ascii="Times New Roman" w:hAnsi="Times New Roman" w:cs="Times New Roman"/>
          <w:sz w:val="20"/>
          <w:szCs w:val="20"/>
          <w:lang w:val="en-US"/>
        </w:rPr>
        <w:t>of</w:t>
      </w:r>
      <w:r w:rsidRPr="006A61D6">
        <w:rPr>
          <w:rFonts w:ascii="Times New Roman" w:hAnsi="Times New Roman" w:cs="Times New Roman"/>
          <w:sz w:val="20"/>
          <w:szCs w:val="20"/>
          <w:lang w:val="en-US"/>
        </w:rPr>
        <w:t xml:space="preserve"> government in Romania; </w:t>
      </w:r>
      <w:r w:rsidR="00305365" w:rsidRPr="006A61D6">
        <w:rPr>
          <w:rFonts w:ascii="Times New Roman" w:hAnsi="Times New Roman" w:cs="Times New Roman"/>
          <w:sz w:val="20"/>
          <w:szCs w:val="20"/>
          <w:lang w:val="en-US"/>
        </w:rPr>
        <w:t xml:space="preserve">Deputies </w:t>
      </w:r>
      <w:r w:rsidRPr="006A61D6">
        <w:rPr>
          <w:rFonts w:ascii="Times New Roman" w:hAnsi="Times New Roman" w:cs="Times New Roman"/>
          <w:sz w:val="20"/>
          <w:szCs w:val="20"/>
          <w:lang w:val="en-US"/>
        </w:rPr>
        <w:t xml:space="preserve">and </w:t>
      </w:r>
      <w:r w:rsidR="00305365" w:rsidRPr="006A61D6">
        <w:rPr>
          <w:rFonts w:ascii="Times New Roman" w:hAnsi="Times New Roman" w:cs="Times New Roman"/>
          <w:sz w:val="20"/>
          <w:szCs w:val="20"/>
          <w:lang w:val="en-US"/>
        </w:rPr>
        <w:t xml:space="preserve">Members </w:t>
      </w:r>
      <w:r w:rsidRPr="006A61D6">
        <w:rPr>
          <w:rFonts w:ascii="Times New Roman" w:hAnsi="Times New Roman" w:cs="Times New Roman"/>
          <w:sz w:val="20"/>
          <w:szCs w:val="20"/>
          <w:lang w:val="en-US"/>
        </w:rPr>
        <w:t xml:space="preserve">of the government in Slovakia; President, Prime Minister and Ministers in Slovenia; </w:t>
      </w:r>
      <w:r w:rsidR="00305365" w:rsidRPr="006A61D6">
        <w:rPr>
          <w:rFonts w:ascii="Times New Roman" w:hAnsi="Times New Roman" w:cs="Times New Roman"/>
          <w:sz w:val="20"/>
          <w:szCs w:val="20"/>
          <w:lang w:val="en-US"/>
        </w:rPr>
        <w:t>Deputies</w:t>
      </w:r>
      <w:r w:rsidRPr="006A61D6">
        <w:rPr>
          <w:rFonts w:ascii="Times New Roman" w:hAnsi="Times New Roman" w:cs="Times New Roman"/>
          <w:sz w:val="20"/>
          <w:szCs w:val="20"/>
          <w:lang w:val="en-US"/>
        </w:rPr>
        <w:t xml:space="preserve">, </w:t>
      </w:r>
      <w:r w:rsidR="00305365" w:rsidRPr="006A61D6">
        <w:rPr>
          <w:rFonts w:ascii="Times New Roman" w:hAnsi="Times New Roman" w:cs="Times New Roman"/>
          <w:sz w:val="20"/>
          <w:szCs w:val="20"/>
          <w:lang w:val="en-US"/>
        </w:rPr>
        <w:t xml:space="preserve">Senators </w:t>
      </w:r>
      <w:r w:rsidRPr="006A61D6">
        <w:rPr>
          <w:rFonts w:ascii="Times New Roman" w:hAnsi="Times New Roman" w:cs="Times New Roman"/>
          <w:sz w:val="20"/>
          <w:szCs w:val="20"/>
          <w:lang w:val="en-US"/>
        </w:rPr>
        <w:t xml:space="preserve">and the </w:t>
      </w:r>
      <w:r w:rsidR="00305365" w:rsidRPr="006A61D6">
        <w:rPr>
          <w:rFonts w:ascii="Times New Roman" w:hAnsi="Times New Roman" w:cs="Times New Roman"/>
          <w:sz w:val="20"/>
          <w:szCs w:val="20"/>
          <w:lang w:val="en-US"/>
        </w:rPr>
        <w:t xml:space="preserve">President </w:t>
      </w:r>
      <w:r w:rsidRPr="006A61D6">
        <w:rPr>
          <w:rFonts w:ascii="Times New Roman" w:hAnsi="Times New Roman" w:cs="Times New Roman"/>
          <w:sz w:val="20"/>
          <w:szCs w:val="20"/>
          <w:lang w:val="en-US"/>
        </w:rPr>
        <w:t>in the Czech Republic.</w:t>
      </w:r>
    </w:p>
    <w:p w:rsidR="003A5453" w:rsidRPr="006A61D6" w:rsidRDefault="006A61D6" w:rsidP="006A61D6">
      <w:pPr>
        <w:spacing w:before="120" w:after="120" w:line="240" w:lineRule="auto"/>
        <w:jc w:val="both"/>
        <w:rPr>
          <w:rFonts w:ascii="Times New Roman" w:hAnsi="Times New Roman" w:cs="Times New Roman"/>
          <w:b/>
          <w:sz w:val="20"/>
          <w:szCs w:val="20"/>
          <w:lang w:val="en-US"/>
        </w:rPr>
      </w:pPr>
      <w:bookmarkStart w:id="1" w:name="_Hlk6771181"/>
      <w:bookmarkStart w:id="2" w:name="_Hlk6605527"/>
      <w:bookmarkStart w:id="3" w:name="_Hlk6769362"/>
      <w:r w:rsidRPr="006A61D6">
        <w:rPr>
          <w:rFonts w:ascii="Times New Roman" w:hAnsi="Times New Roman" w:cs="Times New Roman"/>
          <w:b/>
          <w:sz w:val="20"/>
          <w:szCs w:val="20"/>
          <w:lang w:val="en-US"/>
        </w:rPr>
        <w:t>CONFLICT OF INTEREST</w:t>
      </w:r>
    </w:p>
    <w:p w:rsidR="00E2201B" w:rsidRPr="006A61D6" w:rsidRDefault="00E2201B" w:rsidP="006A61D6">
      <w:pPr>
        <w:spacing w:before="120" w:after="120" w:line="240" w:lineRule="auto"/>
        <w:jc w:val="both"/>
        <w:rPr>
          <w:rFonts w:ascii="Times New Roman" w:hAnsi="Times New Roman" w:cs="Times New Roman"/>
          <w:sz w:val="20"/>
          <w:szCs w:val="20"/>
          <w:lang w:val="en-US"/>
        </w:rPr>
      </w:pPr>
      <w:r w:rsidRPr="006A61D6">
        <w:rPr>
          <w:rFonts w:ascii="Times New Roman" w:hAnsi="Times New Roman" w:cs="Times New Roman"/>
          <w:sz w:val="20"/>
          <w:szCs w:val="20"/>
          <w:lang w:val="en-US"/>
        </w:rPr>
        <w:t>The author confirms that the data do not contain any conflict of interest</w:t>
      </w:r>
      <w:bookmarkEnd w:id="1"/>
      <w:r w:rsidRPr="006A61D6">
        <w:rPr>
          <w:rFonts w:ascii="Times New Roman" w:hAnsi="Times New Roman" w:cs="Times New Roman"/>
          <w:sz w:val="20"/>
          <w:szCs w:val="20"/>
          <w:lang w:val="en-US"/>
        </w:rPr>
        <w:t>.</w:t>
      </w:r>
      <w:bookmarkEnd w:id="2"/>
    </w:p>
    <w:bookmarkEnd w:id="3"/>
    <w:p w:rsidR="00D71B49" w:rsidRPr="006A61D6" w:rsidRDefault="00FF2C47" w:rsidP="006A61D6">
      <w:pPr>
        <w:spacing w:before="120" w:after="120" w:line="240" w:lineRule="auto"/>
        <w:jc w:val="both"/>
        <w:rPr>
          <w:rFonts w:ascii="Times New Roman" w:hAnsi="Times New Roman" w:cs="Times New Roman"/>
          <w:b/>
          <w:sz w:val="20"/>
          <w:szCs w:val="20"/>
          <w:lang w:val="en-US"/>
        </w:rPr>
      </w:pPr>
      <w:r w:rsidRPr="006A61D6">
        <w:rPr>
          <w:rFonts w:ascii="Times New Roman" w:hAnsi="Times New Roman" w:cs="Times New Roman"/>
          <w:b/>
          <w:sz w:val="20"/>
          <w:szCs w:val="20"/>
          <w:lang w:val="en-US"/>
        </w:rPr>
        <w:t xml:space="preserve">REFERENCES </w:t>
      </w:r>
    </w:p>
    <w:p w:rsidR="00612CC2" w:rsidRPr="006A61D6" w:rsidRDefault="00612CC2" w:rsidP="006A61D6">
      <w:pPr>
        <w:pStyle w:val="ListParagraph"/>
        <w:numPr>
          <w:ilvl w:val="0"/>
          <w:numId w:val="3"/>
        </w:numPr>
        <w:spacing w:line="240" w:lineRule="auto"/>
        <w:ind w:left="567" w:hanging="284"/>
        <w:jc w:val="both"/>
        <w:rPr>
          <w:rFonts w:ascii="Times New Roman" w:hAnsi="Times New Roman" w:cs="Times New Roman"/>
          <w:sz w:val="20"/>
          <w:szCs w:val="20"/>
          <w:lang w:val="en-US"/>
        </w:rPr>
      </w:pPr>
      <w:bookmarkStart w:id="4" w:name="Ahmadi"/>
      <w:r w:rsidRPr="006A61D6">
        <w:rPr>
          <w:rFonts w:ascii="Times New Roman" w:hAnsi="Times New Roman" w:cs="Times New Roman"/>
          <w:sz w:val="20"/>
          <w:szCs w:val="20"/>
          <w:lang w:val="en-US"/>
        </w:rPr>
        <w:t>Ahmadi</w:t>
      </w:r>
      <w:bookmarkEnd w:id="4"/>
      <w:r w:rsidRPr="006A61D6">
        <w:rPr>
          <w:rFonts w:ascii="Times New Roman" w:hAnsi="Times New Roman" w:cs="Times New Roman"/>
          <w:sz w:val="20"/>
          <w:szCs w:val="20"/>
          <w:lang w:val="en-US"/>
        </w:rPr>
        <w:t>, A. K., Zamani, M., &amp; Sarzaym, M. (2014). A survey of the spiritual intelligence in organizations with an emphasis on Islamic texts. UCT Journal of Social Sciences and Humanities Research, 2(2), 29-36.</w:t>
      </w:r>
    </w:p>
    <w:p w:rsidR="00612CC2" w:rsidRPr="006A61D6" w:rsidRDefault="00612CC2" w:rsidP="006A61D6">
      <w:pPr>
        <w:pStyle w:val="ListParagraph"/>
        <w:numPr>
          <w:ilvl w:val="0"/>
          <w:numId w:val="3"/>
        </w:numPr>
        <w:spacing w:line="240" w:lineRule="auto"/>
        <w:ind w:left="567" w:hanging="284"/>
        <w:jc w:val="both"/>
        <w:rPr>
          <w:rFonts w:ascii="Times New Roman" w:hAnsi="Times New Roman" w:cs="Times New Roman"/>
          <w:sz w:val="20"/>
          <w:szCs w:val="20"/>
          <w:lang w:val="en-US"/>
        </w:rPr>
      </w:pPr>
      <w:bookmarkStart w:id="5" w:name="Alan"/>
      <w:r w:rsidRPr="006A61D6">
        <w:rPr>
          <w:rFonts w:ascii="Times New Roman" w:hAnsi="Times New Roman" w:cs="Times New Roman"/>
          <w:sz w:val="20"/>
          <w:szCs w:val="20"/>
          <w:lang w:val="en-US"/>
        </w:rPr>
        <w:t xml:space="preserve">Alan </w:t>
      </w:r>
      <w:bookmarkEnd w:id="5"/>
      <w:r w:rsidRPr="006A61D6">
        <w:rPr>
          <w:rFonts w:ascii="Times New Roman" w:hAnsi="Times New Roman" w:cs="Times New Roman"/>
          <w:sz w:val="20"/>
          <w:szCs w:val="20"/>
          <w:lang w:val="en-US"/>
        </w:rPr>
        <w:t>H. (2013). Sommerstein, Andrew James Bayliss. 2013. Oath and State in Ancient Greece. Berlin / Boston.</w:t>
      </w:r>
      <w:r w:rsidR="006A61D6" w:rsidRPr="006A61D6">
        <w:rPr>
          <w:rFonts w:ascii="Times New Roman" w:hAnsi="Times New Roman" w:cs="Times New Roman"/>
          <w:sz w:val="20"/>
          <w:szCs w:val="20"/>
        </w:rPr>
        <w:t xml:space="preserve"> </w:t>
      </w:r>
      <w:hyperlink r:id="rId10" w:tgtFrame="_blank" w:history="1">
        <w:r w:rsidR="006A61D6" w:rsidRPr="006A61D6">
          <w:rPr>
            <w:rStyle w:val="Hyperlink"/>
            <w:rFonts w:ascii="Times New Roman" w:hAnsi="Times New Roman" w:cs="Times New Roman"/>
            <w:sz w:val="20"/>
            <w:szCs w:val="20"/>
          </w:rPr>
          <w:t>https://doi.org/10.1515/9783110285383</w:t>
        </w:r>
      </w:hyperlink>
    </w:p>
    <w:p w:rsidR="00612CC2" w:rsidRPr="006A61D6" w:rsidRDefault="00612CC2" w:rsidP="006A61D6">
      <w:pPr>
        <w:pStyle w:val="ListParagraph"/>
        <w:numPr>
          <w:ilvl w:val="0"/>
          <w:numId w:val="3"/>
        </w:numPr>
        <w:spacing w:line="240" w:lineRule="auto"/>
        <w:ind w:left="567" w:hanging="284"/>
        <w:jc w:val="both"/>
        <w:rPr>
          <w:rFonts w:ascii="Times New Roman" w:hAnsi="Times New Roman" w:cs="Times New Roman"/>
          <w:sz w:val="20"/>
          <w:szCs w:val="20"/>
          <w:lang w:val="en-US"/>
        </w:rPr>
      </w:pPr>
      <w:bookmarkStart w:id="6" w:name="Aleksandr"/>
      <w:r w:rsidRPr="006A61D6">
        <w:rPr>
          <w:rFonts w:ascii="Times New Roman" w:hAnsi="Times New Roman" w:cs="Times New Roman"/>
          <w:sz w:val="20"/>
          <w:szCs w:val="20"/>
          <w:lang w:val="en-US"/>
        </w:rPr>
        <w:t xml:space="preserve">Aleksandr </w:t>
      </w:r>
      <w:bookmarkEnd w:id="6"/>
      <w:r w:rsidRPr="006A61D6">
        <w:rPr>
          <w:rFonts w:ascii="Times New Roman" w:hAnsi="Times New Roman" w:cs="Times New Roman"/>
          <w:sz w:val="20"/>
          <w:szCs w:val="20"/>
          <w:lang w:val="en-US"/>
        </w:rPr>
        <w:t xml:space="preserve">V. Kornyushkin, Marina V. Markhgeym, Alevtina E. Novikova, Fedor F. Chaplickij, Irina S. (2017). Chalykh Oath in international law standards // The Turkish Online Journal of Design, Art and Communication TOJDAC. </w:t>
      </w:r>
      <w:r w:rsidRPr="006A61D6">
        <w:rPr>
          <w:rFonts w:ascii="Times New Roman" w:hAnsi="Times New Roman" w:cs="Times New Roman"/>
          <w:sz w:val="20"/>
          <w:szCs w:val="20"/>
        </w:rPr>
        <w:t xml:space="preserve">2017. </w:t>
      </w:r>
      <w:r w:rsidRPr="006A61D6">
        <w:rPr>
          <w:rFonts w:ascii="Times New Roman" w:hAnsi="Times New Roman" w:cs="Times New Roman"/>
          <w:sz w:val="20"/>
          <w:szCs w:val="20"/>
          <w:lang w:val="en-US"/>
        </w:rPr>
        <w:t>April</w:t>
      </w:r>
      <w:r w:rsidRPr="006A61D6">
        <w:rPr>
          <w:rFonts w:ascii="Times New Roman" w:hAnsi="Times New Roman" w:cs="Times New Roman"/>
          <w:sz w:val="20"/>
          <w:szCs w:val="20"/>
        </w:rPr>
        <w:t xml:space="preserve">. </w:t>
      </w:r>
      <w:r w:rsidRPr="006A61D6">
        <w:rPr>
          <w:rFonts w:ascii="Times New Roman" w:hAnsi="Times New Roman" w:cs="Times New Roman"/>
          <w:sz w:val="20"/>
          <w:szCs w:val="20"/>
          <w:lang w:val="en-US"/>
        </w:rPr>
        <w:t>Special</w:t>
      </w:r>
      <w:r w:rsidRPr="006A61D6">
        <w:rPr>
          <w:rFonts w:ascii="Times New Roman" w:hAnsi="Times New Roman" w:cs="Times New Roman"/>
          <w:sz w:val="20"/>
          <w:szCs w:val="20"/>
        </w:rPr>
        <w:t xml:space="preserve"> </w:t>
      </w:r>
      <w:r w:rsidRPr="006A61D6">
        <w:rPr>
          <w:rFonts w:ascii="Times New Roman" w:hAnsi="Times New Roman" w:cs="Times New Roman"/>
          <w:sz w:val="20"/>
          <w:szCs w:val="20"/>
          <w:lang w:val="en-US"/>
        </w:rPr>
        <w:t>Edition</w:t>
      </w:r>
      <w:r w:rsidRPr="006A61D6">
        <w:rPr>
          <w:rFonts w:ascii="Times New Roman" w:hAnsi="Times New Roman" w:cs="Times New Roman"/>
          <w:sz w:val="20"/>
          <w:szCs w:val="20"/>
        </w:rPr>
        <w:t xml:space="preserve">. </w:t>
      </w:r>
      <w:r w:rsidRPr="006A61D6">
        <w:rPr>
          <w:rFonts w:ascii="Times New Roman" w:hAnsi="Times New Roman" w:cs="Times New Roman"/>
          <w:sz w:val="20"/>
          <w:szCs w:val="20"/>
          <w:lang w:val="en-US"/>
        </w:rPr>
        <w:t>pp. 323-327.</w:t>
      </w:r>
    </w:p>
    <w:p w:rsidR="00612CC2" w:rsidRPr="006A61D6" w:rsidRDefault="00612CC2" w:rsidP="006A61D6">
      <w:pPr>
        <w:pStyle w:val="ListParagraph"/>
        <w:numPr>
          <w:ilvl w:val="0"/>
          <w:numId w:val="3"/>
        </w:numPr>
        <w:spacing w:line="240" w:lineRule="auto"/>
        <w:ind w:left="567" w:hanging="284"/>
        <w:jc w:val="both"/>
        <w:rPr>
          <w:rFonts w:ascii="Times New Roman" w:hAnsi="Times New Roman" w:cs="Times New Roman"/>
          <w:sz w:val="20"/>
          <w:szCs w:val="20"/>
          <w:lang w:val="en-US"/>
        </w:rPr>
      </w:pPr>
      <w:bookmarkStart w:id="7" w:name="DALIR"/>
      <w:r w:rsidRPr="006A61D6">
        <w:rPr>
          <w:rFonts w:ascii="Times New Roman" w:hAnsi="Times New Roman" w:cs="Times New Roman"/>
          <w:sz w:val="20"/>
          <w:szCs w:val="20"/>
          <w:lang w:val="en-US"/>
        </w:rPr>
        <w:t>DALIR</w:t>
      </w:r>
      <w:bookmarkEnd w:id="7"/>
      <w:r w:rsidRPr="006A61D6">
        <w:rPr>
          <w:rFonts w:ascii="Times New Roman" w:hAnsi="Times New Roman" w:cs="Times New Roman"/>
          <w:sz w:val="20"/>
          <w:szCs w:val="20"/>
          <w:lang w:val="en-US"/>
        </w:rPr>
        <w:t>, R. G. F., Ahmadzadeh, Y., &amp; Faal, F. (2014). The cash flow statement's component effect on management performance in firms enlisted in tehran stock exchange, UCT Journal of Management and Accounting Studies, 2(1): 14-21.</w:t>
      </w:r>
    </w:p>
    <w:p w:rsidR="00612CC2" w:rsidRPr="006A61D6" w:rsidRDefault="00612CC2" w:rsidP="006A61D6">
      <w:pPr>
        <w:pStyle w:val="ListParagraph"/>
        <w:numPr>
          <w:ilvl w:val="0"/>
          <w:numId w:val="3"/>
        </w:numPr>
        <w:spacing w:line="240" w:lineRule="auto"/>
        <w:ind w:left="567" w:hanging="284"/>
        <w:jc w:val="both"/>
        <w:rPr>
          <w:rFonts w:ascii="Times New Roman" w:hAnsi="Times New Roman" w:cs="Times New Roman"/>
          <w:sz w:val="20"/>
          <w:szCs w:val="20"/>
          <w:lang w:val="en-US"/>
        </w:rPr>
      </w:pPr>
      <w:bookmarkStart w:id="8" w:name="DePaulo"/>
      <w:r w:rsidRPr="006A61D6">
        <w:rPr>
          <w:rFonts w:ascii="Times New Roman" w:hAnsi="Times New Roman" w:cs="Times New Roman"/>
          <w:sz w:val="20"/>
          <w:szCs w:val="20"/>
          <w:lang w:val="en-US"/>
        </w:rPr>
        <w:t xml:space="preserve">De Paulo </w:t>
      </w:r>
      <w:bookmarkEnd w:id="8"/>
      <w:r w:rsidRPr="006A61D6">
        <w:rPr>
          <w:rFonts w:ascii="Times New Roman" w:hAnsi="Times New Roman" w:cs="Times New Roman"/>
          <w:sz w:val="20"/>
          <w:szCs w:val="20"/>
          <w:lang w:val="en-US"/>
        </w:rPr>
        <w:t xml:space="preserve">Lobato, C. B., Pereira, S. B., &amp; Mafra, F. L. N. (2018). Resistências àsuperexploração das águas minerais em São Lourenço (MG). </w:t>
      </w:r>
      <w:r w:rsidRPr="006A61D6">
        <w:rPr>
          <w:rFonts w:ascii="Times New Roman" w:hAnsi="Times New Roman" w:cs="Times New Roman"/>
          <w:i/>
          <w:iCs/>
          <w:sz w:val="20"/>
          <w:szCs w:val="20"/>
          <w:lang w:val="en-US"/>
        </w:rPr>
        <w:t>Opción</w:t>
      </w:r>
      <w:r w:rsidRPr="006A61D6">
        <w:rPr>
          <w:rFonts w:ascii="Times New Roman" w:hAnsi="Times New Roman" w:cs="Times New Roman"/>
          <w:sz w:val="20"/>
          <w:szCs w:val="20"/>
          <w:lang w:val="en-US"/>
        </w:rPr>
        <w:t xml:space="preserve">, </w:t>
      </w:r>
      <w:r w:rsidRPr="006A61D6">
        <w:rPr>
          <w:rFonts w:ascii="Times New Roman" w:hAnsi="Times New Roman" w:cs="Times New Roman"/>
          <w:i/>
          <w:iCs/>
          <w:sz w:val="20"/>
          <w:szCs w:val="20"/>
          <w:lang w:val="en-US"/>
        </w:rPr>
        <w:t>34</w:t>
      </w:r>
      <w:r w:rsidRPr="006A61D6">
        <w:rPr>
          <w:rFonts w:ascii="Times New Roman" w:hAnsi="Times New Roman" w:cs="Times New Roman"/>
          <w:sz w:val="20"/>
          <w:szCs w:val="20"/>
          <w:lang w:val="en-US"/>
        </w:rPr>
        <w:t>(86), 1043-1076.</w:t>
      </w:r>
    </w:p>
    <w:p w:rsidR="00612CC2" w:rsidRPr="006A61D6" w:rsidRDefault="00612CC2" w:rsidP="006A61D6">
      <w:pPr>
        <w:pStyle w:val="ListParagraph"/>
        <w:numPr>
          <w:ilvl w:val="0"/>
          <w:numId w:val="3"/>
        </w:numPr>
        <w:spacing w:line="240" w:lineRule="auto"/>
        <w:ind w:left="567" w:hanging="284"/>
        <w:jc w:val="both"/>
        <w:rPr>
          <w:rFonts w:ascii="Times New Roman" w:hAnsi="Times New Roman" w:cs="Times New Roman"/>
          <w:sz w:val="20"/>
          <w:szCs w:val="20"/>
          <w:lang w:val="en-US"/>
        </w:rPr>
      </w:pPr>
      <w:bookmarkStart w:id="9" w:name="Maginga"/>
      <w:r w:rsidRPr="006A61D6">
        <w:rPr>
          <w:rFonts w:ascii="Times New Roman" w:hAnsi="Times New Roman" w:cs="Times New Roman"/>
          <w:sz w:val="20"/>
          <w:szCs w:val="20"/>
          <w:lang w:val="en-US"/>
        </w:rPr>
        <w:t>Maginga</w:t>
      </w:r>
      <w:bookmarkEnd w:id="9"/>
      <w:r w:rsidRPr="006A61D6">
        <w:rPr>
          <w:rFonts w:ascii="Times New Roman" w:hAnsi="Times New Roman" w:cs="Times New Roman"/>
          <w:sz w:val="20"/>
          <w:szCs w:val="20"/>
          <w:lang w:val="en-US"/>
        </w:rPr>
        <w:t xml:space="preserve">, T. J., Nordey, T., &amp; Ally, M. (2018). Extension System for Improving the Management of Vegetable Cropping Systems. </w:t>
      </w:r>
      <w:r w:rsidRPr="006A61D6">
        <w:rPr>
          <w:rFonts w:ascii="Times New Roman" w:hAnsi="Times New Roman" w:cs="Times New Roman"/>
          <w:sz w:val="20"/>
          <w:szCs w:val="20"/>
        </w:rPr>
        <w:t>Journal of Information Systems Engineering &amp; Management, 3(4), 29.</w:t>
      </w:r>
      <w:r w:rsidR="006A61D6" w:rsidRPr="006A61D6">
        <w:rPr>
          <w:rFonts w:ascii="Times New Roman" w:hAnsi="Times New Roman" w:cs="Times New Roman"/>
          <w:sz w:val="20"/>
          <w:szCs w:val="20"/>
        </w:rPr>
        <w:t xml:space="preserve"> </w:t>
      </w:r>
      <w:hyperlink r:id="rId11" w:tgtFrame="_blank" w:history="1">
        <w:r w:rsidR="006A61D6" w:rsidRPr="006A61D6">
          <w:rPr>
            <w:rStyle w:val="Hyperlink"/>
            <w:rFonts w:ascii="Times New Roman" w:hAnsi="Times New Roman" w:cs="Times New Roman"/>
            <w:sz w:val="20"/>
            <w:szCs w:val="20"/>
          </w:rPr>
          <w:t>https://doi.org/10.20897/jisem/3940</w:t>
        </w:r>
      </w:hyperlink>
    </w:p>
    <w:p w:rsidR="00612CC2" w:rsidRPr="006A61D6" w:rsidRDefault="00612CC2" w:rsidP="006A61D6">
      <w:pPr>
        <w:pStyle w:val="ListParagraph"/>
        <w:numPr>
          <w:ilvl w:val="0"/>
          <w:numId w:val="3"/>
        </w:numPr>
        <w:spacing w:line="240" w:lineRule="auto"/>
        <w:ind w:left="567" w:hanging="284"/>
        <w:jc w:val="both"/>
        <w:rPr>
          <w:rFonts w:ascii="Times New Roman" w:hAnsi="Times New Roman" w:cs="Times New Roman"/>
          <w:sz w:val="20"/>
          <w:szCs w:val="20"/>
          <w:lang w:val="en-US"/>
        </w:rPr>
      </w:pPr>
      <w:bookmarkStart w:id="10" w:name="Marhgejm"/>
      <w:r w:rsidRPr="006A61D6">
        <w:rPr>
          <w:rFonts w:ascii="Times New Roman" w:hAnsi="Times New Roman" w:cs="Times New Roman"/>
          <w:sz w:val="20"/>
          <w:szCs w:val="20"/>
          <w:lang w:val="en-US"/>
        </w:rPr>
        <w:t xml:space="preserve">Marhgejm </w:t>
      </w:r>
      <w:bookmarkEnd w:id="10"/>
      <w:r w:rsidRPr="006A61D6">
        <w:rPr>
          <w:rFonts w:ascii="Times New Roman" w:hAnsi="Times New Roman" w:cs="Times New Roman"/>
          <w:sz w:val="20"/>
          <w:szCs w:val="20"/>
          <w:lang w:val="en-US"/>
        </w:rPr>
        <w:t>M.V. (2017). Konstitucionnaya prisyaga: cherty k vostochno-evropejskomu portretu // Nauka i obrazovanie: hozyajstvo i ehkonomika; predprinimatel'stvo; pravo i upravlenie. 2017. № 1 (80). (In Russian)</w:t>
      </w:r>
    </w:p>
    <w:p w:rsidR="00612CC2" w:rsidRPr="006A61D6" w:rsidRDefault="00612CC2" w:rsidP="006A61D6">
      <w:pPr>
        <w:pStyle w:val="ListParagraph"/>
        <w:numPr>
          <w:ilvl w:val="0"/>
          <w:numId w:val="3"/>
        </w:numPr>
        <w:spacing w:line="240" w:lineRule="auto"/>
        <w:ind w:left="567" w:hanging="284"/>
        <w:jc w:val="both"/>
        <w:rPr>
          <w:rFonts w:ascii="Times New Roman" w:hAnsi="Times New Roman" w:cs="Times New Roman"/>
          <w:sz w:val="20"/>
          <w:szCs w:val="20"/>
          <w:lang w:val="en-US"/>
        </w:rPr>
      </w:pPr>
      <w:bookmarkStart w:id="11" w:name="Matandare"/>
      <w:r w:rsidRPr="006A61D6">
        <w:rPr>
          <w:rFonts w:ascii="Times New Roman" w:hAnsi="Times New Roman" w:cs="Times New Roman"/>
          <w:sz w:val="20"/>
          <w:szCs w:val="20"/>
          <w:lang w:val="en-US"/>
        </w:rPr>
        <w:t>Matandare</w:t>
      </w:r>
      <w:bookmarkEnd w:id="11"/>
      <w:r w:rsidRPr="006A61D6">
        <w:rPr>
          <w:rFonts w:ascii="Times New Roman" w:hAnsi="Times New Roman" w:cs="Times New Roman"/>
          <w:sz w:val="20"/>
          <w:szCs w:val="20"/>
          <w:lang w:val="en-US"/>
        </w:rPr>
        <w:t xml:space="preserve">, M. A. (2018). Botswana Unemployment Rate Trends by Gender: Relative Analysis with Upper Middle Income Southern African Countries (2000-2016). </w:t>
      </w:r>
      <w:r w:rsidRPr="006A61D6">
        <w:rPr>
          <w:rFonts w:ascii="Times New Roman" w:hAnsi="Times New Roman" w:cs="Times New Roman"/>
          <w:i/>
          <w:iCs/>
          <w:sz w:val="20"/>
          <w:szCs w:val="20"/>
          <w:lang w:val="en-US"/>
        </w:rPr>
        <w:t>Dutch Journal of Finance and Management</w:t>
      </w:r>
      <w:r w:rsidRPr="006A61D6">
        <w:rPr>
          <w:rFonts w:ascii="Times New Roman" w:hAnsi="Times New Roman" w:cs="Times New Roman"/>
          <w:sz w:val="20"/>
          <w:szCs w:val="20"/>
          <w:lang w:val="en-US"/>
        </w:rPr>
        <w:t xml:space="preserve">, </w:t>
      </w:r>
      <w:r w:rsidRPr="006A61D6">
        <w:rPr>
          <w:rFonts w:ascii="Times New Roman" w:hAnsi="Times New Roman" w:cs="Times New Roman"/>
          <w:i/>
          <w:iCs/>
          <w:sz w:val="20"/>
          <w:szCs w:val="20"/>
          <w:lang w:val="en-US"/>
        </w:rPr>
        <w:t>2</w:t>
      </w:r>
      <w:r w:rsidRPr="006A61D6">
        <w:rPr>
          <w:rFonts w:ascii="Times New Roman" w:hAnsi="Times New Roman" w:cs="Times New Roman"/>
          <w:sz w:val="20"/>
          <w:szCs w:val="20"/>
          <w:lang w:val="en-US"/>
        </w:rPr>
        <w:t>(2), 04.</w:t>
      </w:r>
      <w:r w:rsidR="006A61D6" w:rsidRPr="006A61D6">
        <w:rPr>
          <w:rFonts w:ascii="Times New Roman" w:hAnsi="Times New Roman" w:cs="Times New Roman"/>
          <w:sz w:val="20"/>
          <w:szCs w:val="20"/>
        </w:rPr>
        <w:t xml:space="preserve"> </w:t>
      </w:r>
      <w:hyperlink r:id="rId12" w:tgtFrame="_blank" w:history="1">
        <w:r w:rsidR="006A61D6" w:rsidRPr="006A61D6">
          <w:rPr>
            <w:rStyle w:val="Hyperlink"/>
            <w:rFonts w:ascii="Times New Roman" w:hAnsi="Times New Roman" w:cs="Times New Roman"/>
            <w:sz w:val="20"/>
            <w:szCs w:val="20"/>
          </w:rPr>
          <w:t>https://doi.org/10.20897/djfm/3837</w:t>
        </w:r>
      </w:hyperlink>
    </w:p>
    <w:p w:rsidR="00612CC2" w:rsidRPr="006A61D6" w:rsidRDefault="00612CC2" w:rsidP="006A61D6">
      <w:pPr>
        <w:pStyle w:val="ListParagraph"/>
        <w:numPr>
          <w:ilvl w:val="0"/>
          <w:numId w:val="3"/>
        </w:numPr>
        <w:spacing w:line="240" w:lineRule="auto"/>
        <w:ind w:left="567" w:hanging="284"/>
        <w:jc w:val="both"/>
        <w:rPr>
          <w:rFonts w:ascii="Times New Roman" w:hAnsi="Times New Roman" w:cs="Times New Roman"/>
          <w:sz w:val="20"/>
          <w:szCs w:val="20"/>
          <w:lang w:val="en-US"/>
        </w:rPr>
      </w:pPr>
      <w:bookmarkStart w:id="12" w:name="Palidauskaite"/>
      <w:r w:rsidRPr="006A61D6">
        <w:rPr>
          <w:rFonts w:ascii="Times New Roman" w:hAnsi="Times New Roman" w:cs="Times New Roman"/>
          <w:sz w:val="20"/>
          <w:szCs w:val="20"/>
          <w:lang w:val="en-US"/>
        </w:rPr>
        <w:t>Palidauskaite</w:t>
      </w:r>
      <w:bookmarkEnd w:id="12"/>
      <w:r w:rsidRPr="006A61D6">
        <w:rPr>
          <w:rFonts w:ascii="Times New Roman" w:hAnsi="Times New Roman" w:cs="Times New Roman"/>
          <w:sz w:val="20"/>
          <w:szCs w:val="20"/>
          <w:lang w:val="en-US"/>
        </w:rPr>
        <w:t>, J. &amp; A. Lawton (2004). Codes of Conduct for Public Servants in Central and East European Countries. Paper presented at IRSPM VIII, Budapest.</w:t>
      </w:r>
    </w:p>
    <w:p w:rsidR="00612CC2" w:rsidRPr="006A61D6" w:rsidRDefault="00612CC2" w:rsidP="006A61D6">
      <w:pPr>
        <w:pStyle w:val="ListParagraph"/>
        <w:numPr>
          <w:ilvl w:val="0"/>
          <w:numId w:val="3"/>
        </w:numPr>
        <w:spacing w:line="240" w:lineRule="auto"/>
        <w:ind w:left="567" w:hanging="284"/>
        <w:jc w:val="both"/>
        <w:rPr>
          <w:rFonts w:ascii="Times New Roman" w:hAnsi="Times New Roman" w:cs="Times New Roman"/>
          <w:sz w:val="20"/>
          <w:szCs w:val="20"/>
          <w:lang w:val="en-US"/>
        </w:rPr>
      </w:pPr>
      <w:bookmarkStart w:id="13" w:name="Peteri"/>
      <w:r w:rsidRPr="006A61D6">
        <w:rPr>
          <w:rFonts w:ascii="Times New Roman" w:hAnsi="Times New Roman" w:cs="Times New Roman"/>
          <w:sz w:val="20"/>
          <w:szCs w:val="20"/>
          <w:lang w:val="en-US"/>
        </w:rPr>
        <w:t xml:space="preserve">Peteri </w:t>
      </w:r>
      <w:bookmarkEnd w:id="13"/>
      <w:r w:rsidRPr="006A61D6">
        <w:rPr>
          <w:rFonts w:ascii="Times New Roman" w:hAnsi="Times New Roman" w:cs="Times New Roman"/>
          <w:sz w:val="20"/>
          <w:szCs w:val="20"/>
          <w:lang w:val="en-US"/>
        </w:rPr>
        <w:t>Z. (2016). Zadachi i metody sravnitel'nogo pravovedeniya // Sravnitel'noe pravovedenie. Sbornik statej / pod red. V.A. Tumanova. M.: Progress. (In Russian)</w:t>
      </w:r>
    </w:p>
    <w:p w:rsidR="00612CC2" w:rsidRPr="006A61D6" w:rsidRDefault="00612CC2" w:rsidP="006A61D6">
      <w:pPr>
        <w:pStyle w:val="ListParagraph"/>
        <w:numPr>
          <w:ilvl w:val="0"/>
          <w:numId w:val="3"/>
        </w:numPr>
        <w:spacing w:line="240" w:lineRule="auto"/>
        <w:ind w:left="567" w:hanging="284"/>
        <w:jc w:val="both"/>
        <w:rPr>
          <w:rFonts w:ascii="Times New Roman" w:hAnsi="Times New Roman" w:cs="Times New Roman"/>
          <w:sz w:val="20"/>
          <w:szCs w:val="20"/>
          <w:lang w:val="en-US"/>
        </w:rPr>
      </w:pPr>
      <w:bookmarkStart w:id="14" w:name="Seitkazy"/>
      <w:r w:rsidRPr="006A61D6">
        <w:rPr>
          <w:rFonts w:ascii="Times New Roman" w:hAnsi="Times New Roman" w:cs="Times New Roman"/>
          <w:sz w:val="20"/>
          <w:szCs w:val="20"/>
          <w:lang w:val="en-US"/>
        </w:rPr>
        <w:t>Seitkazy</w:t>
      </w:r>
      <w:bookmarkEnd w:id="14"/>
      <w:r w:rsidRPr="006A61D6">
        <w:rPr>
          <w:rFonts w:ascii="Times New Roman" w:hAnsi="Times New Roman" w:cs="Times New Roman"/>
          <w:sz w:val="20"/>
          <w:szCs w:val="20"/>
          <w:lang w:val="en-US"/>
        </w:rPr>
        <w:t xml:space="preserve">, P. B., Toleubekova, R. K., Amanova, A. K., Tashetov, A. A., Iskakova, G., &amp; Demissenova, S. S. (2016). A Web-Quest as a Teaching and Learning Tool. </w:t>
      </w:r>
      <w:r w:rsidRPr="006A61D6">
        <w:rPr>
          <w:rFonts w:ascii="Times New Roman" w:hAnsi="Times New Roman" w:cs="Times New Roman"/>
          <w:i/>
          <w:iCs/>
          <w:sz w:val="20"/>
          <w:szCs w:val="20"/>
          <w:lang w:val="en-US"/>
        </w:rPr>
        <w:t>International Electronic Journal of Mathematics Education, 11</w:t>
      </w:r>
      <w:r w:rsidRPr="006A61D6">
        <w:rPr>
          <w:rFonts w:ascii="Times New Roman" w:hAnsi="Times New Roman" w:cs="Times New Roman"/>
          <w:sz w:val="20"/>
          <w:szCs w:val="20"/>
          <w:lang w:val="en-US"/>
        </w:rPr>
        <w:t>(10), 3537-3549.</w:t>
      </w:r>
    </w:p>
    <w:p w:rsidR="00491A36" w:rsidRPr="006A61D6" w:rsidRDefault="00491A36" w:rsidP="006A61D6">
      <w:pPr>
        <w:pStyle w:val="ListParagraph"/>
        <w:numPr>
          <w:ilvl w:val="0"/>
          <w:numId w:val="3"/>
        </w:numPr>
        <w:spacing w:line="240" w:lineRule="auto"/>
        <w:ind w:left="567" w:hanging="284"/>
        <w:jc w:val="both"/>
        <w:rPr>
          <w:rFonts w:ascii="Times New Roman" w:hAnsi="Times New Roman" w:cs="Times New Roman"/>
          <w:sz w:val="20"/>
          <w:szCs w:val="20"/>
          <w:lang w:val="en-US"/>
        </w:rPr>
      </w:pPr>
      <w:bookmarkStart w:id="15" w:name="LUSTIG"/>
      <w:r w:rsidRPr="006A61D6">
        <w:rPr>
          <w:rFonts w:ascii="Times New Roman" w:hAnsi="Times New Roman" w:cs="Times New Roman"/>
          <w:sz w:val="20"/>
          <w:szCs w:val="20"/>
          <w:lang w:val="en-US"/>
        </w:rPr>
        <w:t xml:space="preserve">Lustig, </w:t>
      </w:r>
      <w:bookmarkEnd w:id="15"/>
      <w:r w:rsidRPr="006A61D6">
        <w:rPr>
          <w:rFonts w:ascii="Times New Roman" w:hAnsi="Times New Roman" w:cs="Times New Roman"/>
          <w:sz w:val="20"/>
          <w:szCs w:val="20"/>
          <w:lang w:val="en-US"/>
        </w:rPr>
        <w:t>R. H., Schmidt, L. A., &amp; Brindis, C. D. (2012). Public health: The toxic truth about sugar. Nature, 482(7383), 27.</w:t>
      </w:r>
      <w:r w:rsidR="006A61D6" w:rsidRPr="006A61D6">
        <w:rPr>
          <w:rFonts w:ascii="Times New Roman" w:hAnsi="Times New Roman" w:cs="Times New Roman"/>
          <w:sz w:val="20"/>
          <w:szCs w:val="20"/>
        </w:rPr>
        <w:t xml:space="preserve"> </w:t>
      </w:r>
      <w:hyperlink r:id="rId13" w:tgtFrame="_blank" w:history="1">
        <w:r w:rsidR="006A61D6" w:rsidRPr="006A61D6">
          <w:rPr>
            <w:rStyle w:val="Hyperlink"/>
            <w:rFonts w:ascii="Times New Roman" w:hAnsi="Times New Roman" w:cs="Times New Roman"/>
            <w:sz w:val="20"/>
            <w:szCs w:val="20"/>
          </w:rPr>
          <w:t>https://doi.org/10.1038/482027a</w:t>
        </w:r>
      </w:hyperlink>
    </w:p>
    <w:p w:rsidR="00491A36" w:rsidRPr="006A61D6" w:rsidRDefault="00491A36" w:rsidP="006A61D6">
      <w:pPr>
        <w:pStyle w:val="ListParagraph"/>
        <w:numPr>
          <w:ilvl w:val="0"/>
          <w:numId w:val="3"/>
        </w:numPr>
        <w:spacing w:line="240" w:lineRule="auto"/>
        <w:ind w:left="567" w:hanging="284"/>
        <w:jc w:val="both"/>
        <w:rPr>
          <w:rFonts w:ascii="Times New Roman" w:hAnsi="Times New Roman" w:cs="Times New Roman"/>
          <w:sz w:val="20"/>
          <w:szCs w:val="20"/>
          <w:lang w:val="en-US"/>
        </w:rPr>
      </w:pPr>
      <w:bookmarkStart w:id="16" w:name="CAPAROS"/>
      <w:r w:rsidRPr="006A61D6">
        <w:rPr>
          <w:rFonts w:ascii="Times New Roman" w:hAnsi="Times New Roman" w:cs="Times New Roman"/>
          <w:sz w:val="20"/>
          <w:szCs w:val="20"/>
          <w:lang w:val="en-US"/>
        </w:rPr>
        <w:t xml:space="preserve">Caporaso, </w:t>
      </w:r>
      <w:bookmarkEnd w:id="16"/>
      <w:r w:rsidRPr="006A61D6">
        <w:rPr>
          <w:rFonts w:ascii="Times New Roman" w:hAnsi="Times New Roman" w:cs="Times New Roman"/>
          <w:sz w:val="20"/>
          <w:szCs w:val="20"/>
          <w:lang w:val="en-US"/>
        </w:rPr>
        <w:t>J. A. (2000). Changes in the Westphalian order: Territory, public authority, and sovereignty. International studies review, 2(2), 1-28.</w:t>
      </w:r>
      <w:r w:rsidR="006A61D6" w:rsidRPr="006A61D6">
        <w:rPr>
          <w:rFonts w:ascii="Times New Roman" w:hAnsi="Times New Roman" w:cs="Times New Roman"/>
          <w:sz w:val="20"/>
          <w:szCs w:val="20"/>
        </w:rPr>
        <w:t xml:space="preserve"> </w:t>
      </w:r>
      <w:hyperlink r:id="rId14" w:tgtFrame="_blank" w:history="1">
        <w:r w:rsidR="006A61D6" w:rsidRPr="006A61D6">
          <w:rPr>
            <w:rStyle w:val="Hyperlink"/>
            <w:rFonts w:ascii="Times New Roman" w:hAnsi="Times New Roman" w:cs="Times New Roman"/>
            <w:sz w:val="20"/>
            <w:szCs w:val="20"/>
          </w:rPr>
          <w:t>https://doi.org/10.1111/1521-9488.00203</w:t>
        </w:r>
      </w:hyperlink>
    </w:p>
    <w:p w:rsidR="00491A36" w:rsidRPr="006A61D6" w:rsidRDefault="00491A36" w:rsidP="006A61D6">
      <w:pPr>
        <w:pStyle w:val="ListParagraph"/>
        <w:numPr>
          <w:ilvl w:val="0"/>
          <w:numId w:val="3"/>
        </w:numPr>
        <w:spacing w:line="240" w:lineRule="auto"/>
        <w:ind w:left="567" w:hanging="284"/>
        <w:jc w:val="both"/>
        <w:rPr>
          <w:rFonts w:ascii="Times New Roman" w:hAnsi="Times New Roman" w:cs="Times New Roman"/>
          <w:sz w:val="20"/>
          <w:szCs w:val="20"/>
          <w:lang w:val="en-US"/>
        </w:rPr>
      </w:pPr>
      <w:bookmarkStart w:id="17" w:name="perince"/>
      <w:r w:rsidRPr="006A61D6">
        <w:rPr>
          <w:rFonts w:ascii="Times New Roman" w:hAnsi="Times New Roman" w:cs="Times New Roman"/>
          <w:sz w:val="20"/>
          <w:szCs w:val="20"/>
          <w:lang w:val="en-US"/>
        </w:rPr>
        <w:t>Pernice</w:t>
      </w:r>
      <w:bookmarkEnd w:id="17"/>
      <w:r w:rsidRPr="006A61D6">
        <w:rPr>
          <w:rFonts w:ascii="Times New Roman" w:hAnsi="Times New Roman" w:cs="Times New Roman"/>
          <w:sz w:val="20"/>
          <w:szCs w:val="20"/>
          <w:lang w:val="en-US"/>
        </w:rPr>
        <w:t>, I. (2002). Multilevel constitutionalism in the European Union. European law review, 27(1/6), 511-529.</w:t>
      </w:r>
    </w:p>
    <w:p w:rsidR="00491A36" w:rsidRPr="006A61D6" w:rsidRDefault="00491A36" w:rsidP="006A61D6">
      <w:pPr>
        <w:pStyle w:val="ListParagraph"/>
        <w:numPr>
          <w:ilvl w:val="0"/>
          <w:numId w:val="3"/>
        </w:numPr>
        <w:spacing w:line="240" w:lineRule="auto"/>
        <w:ind w:left="567" w:hanging="284"/>
        <w:jc w:val="both"/>
        <w:rPr>
          <w:rFonts w:ascii="Times New Roman" w:hAnsi="Times New Roman" w:cs="Times New Roman"/>
          <w:sz w:val="20"/>
          <w:szCs w:val="20"/>
          <w:lang w:val="en-US"/>
        </w:rPr>
      </w:pPr>
      <w:bookmarkStart w:id="18" w:name="hondious"/>
      <w:r w:rsidRPr="006A61D6">
        <w:rPr>
          <w:rFonts w:ascii="Times New Roman" w:hAnsi="Times New Roman" w:cs="Times New Roman"/>
          <w:sz w:val="20"/>
          <w:szCs w:val="20"/>
          <w:lang w:val="en-US"/>
        </w:rPr>
        <w:t xml:space="preserve">Hondius, </w:t>
      </w:r>
      <w:bookmarkEnd w:id="18"/>
      <w:r w:rsidRPr="006A61D6">
        <w:rPr>
          <w:rFonts w:ascii="Times New Roman" w:hAnsi="Times New Roman" w:cs="Times New Roman"/>
          <w:sz w:val="20"/>
          <w:szCs w:val="20"/>
          <w:lang w:val="en-US"/>
        </w:rPr>
        <w:t>F. W. (1980). Data law in Europe. Stan. J. Int'l L., 16, 87.</w:t>
      </w:r>
    </w:p>
    <w:p w:rsidR="00491A36" w:rsidRPr="006A61D6" w:rsidRDefault="00491A36" w:rsidP="006A61D6">
      <w:pPr>
        <w:pStyle w:val="ListParagraph"/>
        <w:numPr>
          <w:ilvl w:val="0"/>
          <w:numId w:val="3"/>
        </w:numPr>
        <w:spacing w:line="240" w:lineRule="auto"/>
        <w:ind w:left="567" w:hanging="284"/>
        <w:jc w:val="both"/>
        <w:rPr>
          <w:rFonts w:ascii="Times New Roman" w:hAnsi="Times New Roman" w:cs="Times New Roman"/>
          <w:sz w:val="20"/>
          <w:szCs w:val="20"/>
          <w:lang w:val="en-US"/>
        </w:rPr>
      </w:pPr>
      <w:bookmarkStart w:id="19" w:name="curtin"/>
      <w:r w:rsidRPr="006A61D6">
        <w:rPr>
          <w:rFonts w:ascii="Times New Roman" w:hAnsi="Times New Roman" w:cs="Times New Roman"/>
          <w:sz w:val="20"/>
          <w:szCs w:val="20"/>
          <w:lang w:val="en-US"/>
        </w:rPr>
        <w:t>Curtin</w:t>
      </w:r>
      <w:bookmarkEnd w:id="19"/>
      <w:r w:rsidRPr="006A61D6">
        <w:rPr>
          <w:rFonts w:ascii="Times New Roman" w:hAnsi="Times New Roman" w:cs="Times New Roman"/>
          <w:sz w:val="20"/>
          <w:szCs w:val="20"/>
          <w:lang w:val="en-US"/>
        </w:rPr>
        <w:t>, D. (1990). The province of government: delimiting the direct effect of directives in the common law context. European Law Review, 15(3), 195-223.</w:t>
      </w:r>
    </w:p>
    <w:p w:rsidR="00491A36" w:rsidRPr="006A61D6" w:rsidRDefault="00491A36" w:rsidP="006A61D6">
      <w:pPr>
        <w:pStyle w:val="ListParagraph"/>
        <w:numPr>
          <w:ilvl w:val="0"/>
          <w:numId w:val="3"/>
        </w:numPr>
        <w:spacing w:line="240" w:lineRule="auto"/>
        <w:ind w:left="567" w:hanging="284"/>
        <w:jc w:val="both"/>
        <w:rPr>
          <w:rFonts w:ascii="Times New Roman" w:hAnsi="Times New Roman" w:cs="Times New Roman"/>
          <w:sz w:val="20"/>
          <w:szCs w:val="20"/>
          <w:lang w:val="en-US"/>
        </w:rPr>
      </w:pPr>
      <w:bookmarkStart w:id="20" w:name="slimani"/>
      <w:r w:rsidRPr="006A61D6">
        <w:rPr>
          <w:rFonts w:ascii="Times New Roman" w:hAnsi="Times New Roman" w:cs="Times New Roman"/>
          <w:sz w:val="20"/>
          <w:szCs w:val="20"/>
          <w:lang w:val="en-US"/>
        </w:rPr>
        <w:t xml:space="preserve">Slimani, </w:t>
      </w:r>
      <w:bookmarkEnd w:id="20"/>
      <w:r w:rsidRPr="006A61D6">
        <w:rPr>
          <w:rFonts w:ascii="Times New Roman" w:hAnsi="Times New Roman" w:cs="Times New Roman"/>
          <w:sz w:val="20"/>
          <w:szCs w:val="20"/>
          <w:lang w:val="en-US"/>
        </w:rPr>
        <w:t xml:space="preserve">N., Deharveng, G., Unwin, I., Southgate, D. A. T., Vignat, J., Skeie, G., ... &amp; Becker, W. (2007). The EPIC nutrient database project (ENDB): a first attempt to standardize nutrient databases across the 10 European countries </w:t>
      </w:r>
      <w:r w:rsidRPr="006A61D6">
        <w:rPr>
          <w:rFonts w:ascii="Times New Roman" w:hAnsi="Times New Roman" w:cs="Times New Roman"/>
          <w:sz w:val="20"/>
          <w:szCs w:val="20"/>
          <w:lang w:val="en-US"/>
        </w:rPr>
        <w:lastRenderedPageBreak/>
        <w:t>participating in the EPIC study. European journal of clinical nutrition, 61(9), 1037.</w:t>
      </w:r>
      <w:r w:rsidR="006A61D6" w:rsidRPr="006A61D6">
        <w:rPr>
          <w:rFonts w:ascii="Times New Roman" w:hAnsi="Times New Roman" w:cs="Times New Roman"/>
          <w:sz w:val="20"/>
          <w:szCs w:val="20"/>
        </w:rPr>
        <w:t xml:space="preserve"> </w:t>
      </w:r>
      <w:hyperlink r:id="rId15" w:tgtFrame="_blank" w:history="1">
        <w:r w:rsidR="006A61D6" w:rsidRPr="006A61D6">
          <w:rPr>
            <w:rStyle w:val="Hyperlink"/>
            <w:rFonts w:ascii="Times New Roman" w:hAnsi="Times New Roman" w:cs="Times New Roman"/>
            <w:sz w:val="20"/>
            <w:szCs w:val="20"/>
          </w:rPr>
          <w:t>https://doi.org/10.1038/sj.ejcn.1602679</w:t>
        </w:r>
      </w:hyperlink>
    </w:p>
    <w:p w:rsidR="00491A36" w:rsidRPr="006A61D6" w:rsidRDefault="00491A36" w:rsidP="006A61D6">
      <w:pPr>
        <w:pStyle w:val="ListParagraph"/>
        <w:numPr>
          <w:ilvl w:val="0"/>
          <w:numId w:val="3"/>
        </w:numPr>
        <w:spacing w:line="240" w:lineRule="auto"/>
        <w:ind w:left="567" w:hanging="284"/>
        <w:jc w:val="both"/>
        <w:rPr>
          <w:rFonts w:ascii="Times New Roman" w:hAnsi="Times New Roman" w:cs="Times New Roman"/>
          <w:sz w:val="20"/>
          <w:szCs w:val="20"/>
          <w:lang w:val="en-US"/>
        </w:rPr>
      </w:pPr>
      <w:bookmarkStart w:id="21" w:name="vonbogandy"/>
      <w:r w:rsidRPr="006A61D6">
        <w:rPr>
          <w:rFonts w:ascii="Times New Roman" w:hAnsi="Times New Roman" w:cs="Times New Roman"/>
          <w:sz w:val="20"/>
          <w:szCs w:val="20"/>
          <w:lang w:val="en-US"/>
        </w:rPr>
        <w:t xml:space="preserve">von Bogdandy, </w:t>
      </w:r>
      <w:bookmarkEnd w:id="21"/>
      <w:r w:rsidRPr="006A61D6">
        <w:rPr>
          <w:rFonts w:ascii="Times New Roman" w:hAnsi="Times New Roman" w:cs="Times New Roman"/>
          <w:sz w:val="20"/>
          <w:szCs w:val="20"/>
          <w:lang w:val="en-US"/>
        </w:rPr>
        <w:t>A. (2014). Common principles for a plurality of orders: A study on public authority in the European legal area. International Journal of Constitutional Law, 12(4), 980-1007.</w:t>
      </w:r>
      <w:r w:rsidR="006A61D6" w:rsidRPr="006A61D6">
        <w:rPr>
          <w:rFonts w:ascii="Times New Roman" w:hAnsi="Times New Roman" w:cs="Times New Roman"/>
          <w:sz w:val="20"/>
          <w:szCs w:val="20"/>
        </w:rPr>
        <w:t xml:space="preserve"> </w:t>
      </w:r>
      <w:hyperlink r:id="rId16" w:tgtFrame="_blank" w:history="1">
        <w:r w:rsidR="006A61D6" w:rsidRPr="006A61D6">
          <w:rPr>
            <w:rStyle w:val="Hyperlink"/>
            <w:rFonts w:ascii="Times New Roman" w:hAnsi="Times New Roman" w:cs="Times New Roman"/>
            <w:sz w:val="20"/>
            <w:szCs w:val="20"/>
          </w:rPr>
          <w:t>https://doi.org/10.1093/icon/mou066</w:t>
        </w:r>
      </w:hyperlink>
    </w:p>
    <w:p w:rsidR="00491A36" w:rsidRPr="006A61D6" w:rsidRDefault="00491A36" w:rsidP="006A61D6">
      <w:pPr>
        <w:pStyle w:val="ListParagraph"/>
        <w:numPr>
          <w:ilvl w:val="0"/>
          <w:numId w:val="3"/>
        </w:numPr>
        <w:spacing w:line="240" w:lineRule="auto"/>
        <w:ind w:left="567" w:hanging="284"/>
        <w:jc w:val="both"/>
        <w:rPr>
          <w:rFonts w:ascii="Times New Roman" w:hAnsi="Times New Roman" w:cs="Times New Roman"/>
          <w:sz w:val="20"/>
          <w:szCs w:val="20"/>
          <w:lang w:val="en-US"/>
        </w:rPr>
      </w:pPr>
      <w:bookmarkStart w:id="22" w:name="von"/>
      <w:r w:rsidRPr="006A61D6">
        <w:rPr>
          <w:rFonts w:ascii="Times New Roman" w:hAnsi="Times New Roman" w:cs="Times New Roman"/>
          <w:sz w:val="20"/>
          <w:szCs w:val="20"/>
          <w:lang w:val="en-US"/>
        </w:rPr>
        <w:t xml:space="preserve">Von Bogdandy, </w:t>
      </w:r>
      <w:bookmarkEnd w:id="22"/>
      <w:r w:rsidRPr="006A61D6">
        <w:rPr>
          <w:rFonts w:ascii="Times New Roman" w:hAnsi="Times New Roman" w:cs="Times New Roman"/>
          <w:sz w:val="20"/>
          <w:szCs w:val="20"/>
          <w:lang w:val="en-US"/>
        </w:rPr>
        <w:t>A., &amp; Goldmann, M. (2008). The Exercise of International Public Authority through National Policy Assessment. Int'l Org. L. Rev., 5, 241.</w:t>
      </w:r>
      <w:r w:rsidR="006A61D6" w:rsidRPr="006A61D6">
        <w:rPr>
          <w:rFonts w:ascii="Times New Roman" w:hAnsi="Times New Roman" w:cs="Times New Roman"/>
          <w:sz w:val="20"/>
          <w:szCs w:val="20"/>
        </w:rPr>
        <w:t xml:space="preserve"> </w:t>
      </w:r>
      <w:hyperlink r:id="rId17" w:tgtFrame="_blank" w:history="1">
        <w:r w:rsidR="006A61D6" w:rsidRPr="006A61D6">
          <w:rPr>
            <w:rStyle w:val="Hyperlink"/>
            <w:rFonts w:ascii="Times New Roman" w:hAnsi="Times New Roman" w:cs="Times New Roman"/>
            <w:sz w:val="20"/>
            <w:szCs w:val="20"/>
          </w:rPr>
          <w:t>https://doi.org/10.1163/157237408X412907</w:t>
        </w:r>
      </w:hyperlink>
    </w:p>
    <w:p w:rsidR="00491A36" w:rsidRPr="006A61D6" w:rsidRDefault="00491A36" w:rsidP="006A61D6">
      <w:pPr>
        <w:pStyle w:val="ListParagraph"/>
        <w:numPr>
          <w:ilvl w:val="0"/>
          <w:numId w:val="3"/>
        </w:numPr>
        <w:spacing w:line="240" w:lineRule="auto"/>
        <w:ind w:left="567" w:hanging="284"/>
        <w:jc w:val="both"/>
        <w:rPr>
          <w:rFonts w:ascii="Times New Roman" w:hAnsi="Times New Roman" w:cs="Times New Roman"/>
          <w:sz w:val="20"/>
          <w:szCs w:val="20"/>
          <w:lang w:val="en-US"/>
        </w:rPr>
      </w:pPr>
      <w:r w:rsidRPr="006A61D6">
        <w:rPr>
          <w:rFonts w:ascii="Times New Roman" w:hAnsi="Times New Roman" w:cs="Times New Roman"/>
          <w:sz w:val="20"/>
          <w:szCs w:val="20"/>
          <w:lang w:val="en-US"/>
        </w:rPr>
        <w:t>A</w:t>
      </w:r>
      <w:bookmarkStart w:id="23" w:name="abendor"/>
      <w:r w:rsidRPr="006A61D6">
        <w:rPr>
          <w:rFonts w:ascii="Times New Roman" w:hAnsi="Times New Roman" w:cs="Times New Roman"/>
          <w:sz w:val="20"/>
          <w:szCs w:val="20"/>
          <w:lang w:val="en-US"/>
        </w:rPr>
        <w:t>bendrot</w:t>
      </w:r>
      <w:bookmarkEnd w:id="23"/>
      <w:r w:rsidRPr="006A61D6">
        <w:rPr>
          <w:rFonts w:ascii="Times New Roman" w:hAnsi="Times New Roman" w:cs="Times New Roman"/>
          <w:sz w:val="20"/>
          <w:szCs w:val="20"/>
          <w:lang w:val="en-US"/>
        </w:rPr>
        <w:t>h, A. K., Maas, I., &amp; Van der Lippe, T. (2011). Human capital and the gender gap in authority in European countries. European Sociological Review, 29(2), 261-273.</w:t>
      </w:r>
      <w:r w:rsidR="006A61D6" w:rsidRPr="006A61D6">
        <w:rPr>
          <w:rFonts w:ascii="Times New Roman" w:hAnsi="Times New Roman" w:cs="Times New Roman"/>
          <w:sz w:val="20"/>
          <w:szCs w:val="20"/>
        </w:rPr>
        <w:t xml:space="preserve"> </w:t>
      </w:r>
      <w:hyperlink r:id="rId18" w:tgtFrame="_blank" w:history="1">
        <w:r w:rsidR="006A61D6" w:rsidRPr="006A61D6">
          <w:rPr>
            <w:rStyle w:val="Hyperlink"/>
            <w:rFonts w:ascii="Times New Roman" w:hAnsi="Times New Roman" w:cs="Times New Roman"/>
            <w:sz w:val="20"/>
            <w:szCs w:val="20"/>
          </w:rPr>
          <w:t>https://doi.org/10.1093/esr/jcr059</w:t>
        </w:r>
      </w:hyperlink>
    </w:p>
    <w:p w:rsidR="004666A0" w:rsidRPr="006A61D6" w:rsidRDefault="004666A0" w:rsidP="006A61D6">
      <w:pPr>
        <w:pStyle w:val="ListParagraph"/>
        <w:tabs>
          <w:tab w:val="right" w:pos="284"/>
        </w:tabs>
        <w:spacing w:before="120" w:after="120" w:line="240" w:lineRule="auto"/>
        <w:ind w:left="284"/>
        <w:jc w:val="both"/>
        <w:rPr>
          <w:rFonts w:ascii="Times New Roman" w:hAnsi="Times New Roman" w:cs="Times New Roman"/>
          <w:sz w:val="20"/>
          <w:szCs w:val="20"/>
          <w:lang w:val="en-US"/>
        </w:rPr>
      </w:pPr>
    </w:p>
    <w:sectPr w:rsidR="004666A0" w:rsidRPr="006A61D6" w:rsidSect="006A61D6">
      <w:headerReference w:type="default" r:id="rId19"/>
      <w:footerReference w:type="default" r:id="rId20"/>
      <w:pgSz w:w="11906" w:h="16838"/>
      <w:pgMar w:top="1009" w:right="1009" w:bottom="851" w:left="1009" w:header="578" w:footer="720" w:gutter="0"/>
      <w:pgNumType w:start="82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3D8" w:rsidRDefault="004B33D8" w:rsidP="005546E3">
      <w:pPr>
        <w:spacing w:after="0" w:line="240" w:lineRule="auto"/>
      </w:pPr>
      <w:r>
        <w:separator/>
      </w:r>
    </w:p>
  </w:endnote>
  <w:endnote w:type="continuationSeparator" w:id="0">
    <w:p w:rsidR="004B33D8" w:rsidRDefault="004B33D8" w:rsidP="005546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AFF" w:rsidRPr="006A61D6" w:rsidRDefault="005F59E7" w:rsidP="00721AFF">
    <w:pPr>
      <w:pBdr>
        <w:top w:val="single" w:sz="4" w:space="1" w:color="D9D9D9"/>
      </w:pBdr>
      <w:tabs>
        <w:tab w:val="center" w:pos="4680"/>
        <w:tab w:val="right" w:pos="9360"/>
      </w:tabs>
      <w:spacing w:after="0" w:line="240" w:lineRule="auto"/>
      <w:rPr>
        <w:rFonts w:ascii="Calibri Light" w:eastAsia="Calibri" w:hAnsi="Calibri Light" w:cs="Calibri Light"/>
        <w:b/>
        <w:bCs/>
        <w:color w:val="5B9BD5"/>
        <w:lang w:val="en-IN"/>
      </w:rPr>
    </w:pPr>
    <w:r w:rsidRPr="005F59E7">
      <w:rPr>
        <w:rFonts w:ascii="Calibri Light" w:eastAsia="Calibri" w:hAnsi="Calibri Light" w:cs="Calibri Light"/>
        <w:b/>
        <w:color w:val="5B9BD5"/>
        <w:lang w:val="en-IN"/>
      </w:rPr>
      <w:fldChar w:fldCharType="begin"/>
    </w:r>
    <w:r w:rsidR="00721AFF" w:rsidRPr="006A61D6">
      <w:rPr>
        <w:rFonts w:ascii="Calibri Light" w:eastAsia="Calibri" w:hAnsi="Calibri Light" w:cs="Calibri Light"/>
        <w:b/>
        <w:color w:val="5B9BD5"/>
        <w:lang w:val="en-IN"/>
      </w:rPr>
      <w:instrText xml:space="preserve"> PAGE   \* MERGEFORMAT </w:instrText>
    </w:r>
    <w:r w:rsidRPr="005F59E7">
      <w:rPr>
        <w:rFonts w:ascii="Calibri Light" w:eastAsia="Calibri" w:hAnsi="Calibri Light" w:cs="Calibri Light"/>
        <w:b/>
        <w:color w:val="5B9BD5"/>
        <w:lang w:val="en-IN"/>
      </w:rPr>
      <w:fldChar w:fldCharType="separate"/>
    </w:r>
    <w:r w:rsidR="007A62BB" w:rsidRPr="007A62BB">
      <w:rPr>
        <w:rFonts w:ascii="Calibri Light" w:eastAsia="Calibri" w:hAnsi="Calibri Light" w:cs="Calibri Light"/>
        <w:b/>
        <w:bCs/>
        <w:noProof/>
        <w:color w:val="5B9BD5"/>
        <w:lang w:val="en-IN"/>
      </w:rPr>
      <w:t>822</w:t>
    </w:r>
    <w:r w:rsidRPr="006A61D6">
      <w:rPr>
        <w:rFonts w:ascii="Calibri Light" w:eastAsia="Calibri" w:hAnsi="Calibri Light" w:cs="Calibri Light"/>
        <w:b/>
        <w:bCs/>
        <w:noProof/>
        <w:color w:val="5B9BD5"/>
        <w:lang w:val="en-IN"/>
      </w:rPr>
      <w:fldChar w:fldCharType="end"/>
    </w:r>
    <w:r w:rsidR="00721AFF" w:rsidRPr="006A61D6">
      <w:rPr>
        <w:rFonts w:ascii="Calibri Light" w:eastAsia="Calibri" w:hAnsi="Calibri Light" w:cs="Calibri Light"/>
        <w:b/>
        <w:bCs/>
        <w:color w:val="5B9BD5"/>
        <w:lang w:val="en-IN"/>
      </w:rPr>
      <w:t xml:space="preserve"> |www.hssr.in                            </w:t>
    </w:r>
    <w:r w:rsidR="006A61D6">
      <w:rPr>
        <w:rFonts w:ascii="Calibri Light" w:eastAsia="Calibri" w:hAnsi="Calibri Light" w:cs="Calibri Light"/>
        <w:b/>
        <w:bCs/>
        <w:color w:val="5B9BD5"/>
        <w:lang w:val="en-IN"/>
      </w:rPr>
      <w:t xml:space="preserve">                                                                                                               </w:t>
    </w:r>
    <w:r w:rsidR="00721AFF" w:rsidRPr="006A61D6">
      <w:rPr>
        <w:rFonts w:ascii="Calibri Light" w:eastAsia="Calibri" w:hAnsi="Calibri Light" w:cs="Calibri Light"/>
        <w:b/>
        <w:bCs/>
        <w:color w:val="5B9BD5"/>
        <w:lang w:val="en-IN"/>
      </w:rPr>
      <w:t>©</w:t>
    </w:r>
    <w:r w:rsidR="00721AFF" w:rsidRPr="006A61D6">
      <w:rPr>
        <w:rFonts w:ascii="Calibri Light" w:eastAsia="Times New Roman" w:hAnsi="Calibri Light" w:cs="Calibri Light"/>
        <w:b/>
        <w:lang w:val="en-IN"/>
      </w:rPr>
      <w:t xml:space="preserve"> </w:t>
    </w:r>
    <w:r w:rsidR="006A61D6" w:rsidRPr="006A61D6">
      <w:rPr>
        <w:rFonts w:ascii="Calibri Light" w:eastAsia="Calibri" w:hAnsi="Calibri Light" w:cs="Calibri Light"/>
        <w:b/>
        <w:bCs/>
        <w:color w:val="5B9BD5"/>
        <w:lang w:val="en-IN"/>
      </w:rPr>
      <w:t>Chaplickij et 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3D8" w:rsidRDefault="004B33D8" w:rsidP="005546E3">
      <w:pPr>
        <w:spacing w:after="0" w:line="240" w:lineRule="auto"/>
      </w:pPr>
      <w:r>
        <w:separator/>
      </w:r>
    </w:p>
  </w:footnote>
  <w:footnote w:type="continuationSeparator" w:id="0">
    <w:p w:rsidR="004B33D8" w:rsidRDefault="004B33D8" w:rsidP="005546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1D6" w:rsidRPr="00162461" w:rsidRDefault="006A61D6" w:rsidP="006A61D6">
    <w:pPr>
      <w:pStyle w:val="Header1"/>
      <w:ind w:left="0" w:right="-34"/>
      <w:rPr>
        <w:rStyle w:val="apple-converted-space"/>
        <w:rFonts w:ascii="Calibri Light" w:eastAsia="Arial" w:hAnsi="Calibri Light" w:cs="Calibri Light"/>
        <w:sz w:val="22"/>
        <w:szCs w:val="22"/>
      </w:rPr>
    </w:pPr>
    <w:r>
      <w:rPr>
        <w:rFonts w:ascii="Calibri Light" w:hAnsi="Calibri Light" w:cs="Calibri Light"/>
        <w:b w:val="0"/>
        <w:noProof/>
        <w:lang w:val="en-US"/>
      </w:rPr>
      <w:drawing>
        <wp:anchor distT="0" distB="0" distL="114300" distR="114300" simplePos="0" relativeHeight="251660288" behindDoc="1" locked="0" layoutInCell="1" allowOverlap="1">
          <wp:simplePos x="0" y="0"/>
          <wp:positionH relativeFrom="column">
            <wp:posOffset>47625</wp:posOffset>
          </wp:positionH>
          <wp:positionV relativeFrom="paragraph">
            <wp:posOffset>9525</wp:posOffset>
          </wp:positionV>
          <wp:extent cx="457200" cy="457200"/>
          <wp:effectExtent l="19050" t="0" r="0" b="0"/>
          <wp:wrapTight wrapText="bothSides">
            <wp:wrapPolygon edited="0">
              <wp:start x="-900" y="0"/>
              <wp:lineTo x="-900" y="20700"/>
              <wp:lineTo x="21600" y="20700"/>
              <wp:lineTo x="21600" y="0"/>
              <wp:lineTo x="-900" y="0"/>
            </wp:wrapPolygon>
          </wp:wrapTight>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457200" cy="457200"/>
                  </a:xfrm>
                  <a:prstGeom prst="rect">
                    <a:avLst/>
                  </a:prstGeom>
                  <a:noFill/>
                  <a:ln w="9525">
                    <a:noFill/>
                    <a:miter lim="800000"/>
                    <a:headEnd/>
                    <a:tailEnd/>
                  </a:ln>
                </pic:spPr>
              </pic:pic>
            </a:graphicData>
          </a:graphic>
        </wp:anchor>
      </w:drawing>
    </w:r>
    <w:r w:rsidRPr="00162461">
      <w:rPr>
        <w:rStyle w:val="apple-converted-space"/>
        <w:rFonts w:ascii="Calibri Light" w:eastAsia="Arial" w:hAnsi="Calibri Light" w:cs="Calibri Light"/>
        <w:sz w:val="22"/>
        <w:szCs w:val="22"/>
      </w:rPr>
      <w:t>Humanities &amp; Social Sciences Reviews</w:t>
    </w:r>
  </w:p>
  <w:p w:rsidR="006A61D6" w:rsidRPr="00162461" w:rsidRDefault="006A61D6" w:rsidP="006A61D6">
    <w:pPr>
      <w:pStyle w:val="Header1"/>
      <w:ind w:left="0" w:right="-34"/>
      <w:rPr>
        <w:rStyle w:val="apple-converted-space"/>
        <w:rFonts w:ascii="Calibri Light" w:eastAsia="Arial" w:hAnsi="Calibri Light" w:cs="Calibri Light"/>
        <w:sz w:val="22"/>
        <w:szCs w:val="22"/>
      </w:rPr>
    </w:pPr>
    <w:r w:rsidRPr="00162461">
      <w:rPr>
        <w:rStyle w:val="apple-converted-space"/>
        <w:rFonts w:ascii="Calibri Light" w:eastAsia="Arial" w:hAnsi="Calibri Light" w:cs="Calibri Light"/>
        <w:sz w:val="22"/>
        <w:szCs w:val="22"/>
      </w:rPr>
      <w:tab/>
      <w:t>eISSN: 2395</w:t>
    </w:r>
    <w:r>
      <w:rPr>
        <w:rStyle w:val="apple-converted-space"/>
        <w:rFonts w:ascii="Calibri Light" w:eastAsia="Arial" w:hAnsi="Calibri Light" w:cs="Calibri Light"/>
        <w:sz w:val="22"/>
        <w:szCs w:val="22"/>
      </w:rPr>
      <w:t>-6518, Vol 7, No 4, 2019, pp 822</w:t>
    </w:r>
    <w:r w:rsidR="009850D2">
      <w:rPr>
        <w:rStyle w:val="apple-converted-space"/>
        <w:rFonts w:ascii="Calibri Light" w:eastAsia="Arial" w:hAnsi="Calibri Light" w:cs="Calibri Light"/>
        <w:sz w:val="22"/>
        <w:szCs w:val="22"/>
      </w:rPr>
      <w:t>-826</w:t>
    </w:r>
  </w:p>
  <w:p w:rsidR="006A61D6" w:rsidRPr="00162461" w:rsidRDefault="005F59E7" w:rsidP="006A61D6">
    <w:pPr>
      <w:pStyle w:val="Header1"/>
      <w:spacing w:after="120"/>
      <w:ind w:left="0" w:right="-34"/>
      <w:rPr>
        <w:rFonts w:ascii="Calibri Light" w:eastAsia="Arial" w:hAnsi="Calibri Light" w:cs="Calibri Light"/>
        <w:sz w:val="22"/>
        <w:szCs w:val="22"/>
        <w:lang w:val="en-US"/>
      </w:rPr>
    </w:pPr>
    <w:hyperlink r:id="rId2" w:history="1">
      <w:r w:rsidR="006A61D6" w:rsidRPr="00162461">
        <w:rPr>
          <w:rStyle w:val="apple-converted-space"/>
          <w:rFonts w:ascii="Calibri Light" w:eastAsia="Arial" w:hAnsi="Calibri Light" w:cs="Calibri Light"/>
          <w:sz w:val="22"/>
          <w:szCs w:val="22"/>
        </w:rPr>
        <w:t>https://doi.org/10.18510/hssr.2019.7</w:t>
      </w:r>
    </w:hyperlink>
    <w:r w:rsidR="006A61D6">
      <w:rPr>
        <w:rStyle w:val="apple-converted-space"/>
        <w:rFonts w:ascii="Calibri Light" w:eastAsia="Arial" w:hAnsi="Calibri Light" w:cs="Calibri Light"/>
        <w:sz w:val="22"/>
        <w:szCs w:val="22"/>
      </w:rPr>
      <w:t>4108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F38F2"/>
    <w:multiLevelType w:val="hybridMultilevel"/>
    <w:tmpl w:val="A490B2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A867F8"/>
    <w:multiLevelType w:val="hybridMultilevel"/>
    <w:tmpl w:val="BEA0A0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671E3582"/>
    <w:multiLevelType w:val="hybridMultilevel"/>
    <w:tmpl w:val="14462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NDE1MLYwNjIyMzczMjZU0lEKTi0uzszPAykwqgUArk0/SiwAAAA="/>
  </w:docVars>
  <w:rsids>
    <w:rsidRoot w:val="005546E3"/>
    <w:rsid w:val="00027E01"/>
    <w:rsid w:val="00036600"/>
    <w:rsid w:val="00067FEC"/>
    <w:rsid w:val="00076AEE"/>
    <w:rsid w:val="000C10BF"/>
    <w:rsid w:val="00121A77"/>
    <w:rsid w:val="0012782E"/>
    <w:rsid w:val="00140A26"/>
    <w:rsid w:val="001607A8"/>
    <w:rsid w:val="001E2C40"/>
    <w:rsid w:val="001E357E"/>
    <w:rsid w:val="00223FF5"/>
    <w:rsid w:val="002455BC"/>
    <w:rsid w:val="002573AC"/>
    <w:rsid w:val="00262BEB"/>
    <w:rsid w:val="002727B3"/>
    <w:rsid w:val="00274FA6"/>
    <w:rsid w:val="002C005F"/>
    <w:rsid w:val="002C2DE5"/>
    <w:rsid w:val="002C3D57"/>
    <w:rsid w:val="002E2DD1"/>
    <w:rsid w:val="00305365"/>
    <w:rsid w:val="00360D17"/>
    <w:rsid w:val="00361D8D"/>
    <w:rsid w:val="003A5453"/>
    <w:rsid w:val="003A6B01"/>
    <w:rsid w:val="003B294E"/>
    <w:rsid w:val="003F5B9C"/>
    <w:rsid w:val="00417003"/>
    <w:rsid w:val="0043487F"/>
    <w:rsid w:val="0045796B"/>
    <w:rsid w:val="004666A0"/>
    <w:rsid w:val="00491A36"/>
    <w:rsid w:val="004B33D8"/>
    <w:rsid w:val="004E36BC"/>
    <w:rsid w:val="004E4EE5"/>
    <w:rsid w:val="004E52A4"/>
    <w:rsid w:val="005546E3"/>
    <w:rsid w:val="005679D9"/>
    <w:rsid w:val="005A686B"/>
    <w:rsid w:val="005F59E7"/>
    <w:rsid w:val="00603390"/>
    <w:rsid w:val="006078AD"/>
    <w:rsid w:val="00612CC2"/>
    <w:rsid w:val="00616AD6"/>
    <w:rsid w:val="006527E4"/>
    <w:rsid w:val="00661DD2"/>
    <w:rsid w:val="006A1ED2"/>
    <w:rsid w:val="006A61D6"/>
    <w:rsid w:val="006B14EC"/>
    <w:rsid w:val="00721AFF"/>
    <w:rsid w:val="00732F30"/>
    <w:rsid w:val="00736069"/>
    <w:rsid w:val="00745016"/>
    <w:rsid w:val="00755994"/>
    <w:rsid w:val="0079088C"/>
    <w:rsid w:val="007A62BB"/>
    <w:rsid w:val="007B7318"/>
    <w:rsid w:val="007C6626"/>
    <w:rsid w:val="00826DFF"/>
    <w:rsid w:val="00832750"/>
    <w:rsid w:val="008E4DE2"/>
    <w:rsid w:val="00962009"/>
    <w:rsid w:val="009850D2"/>
    <w:rsid w:val="009E78B5"/>
    <w:rsid w:val="009F6829"/>
    <w:rsid w:val="00A005AC"/>
    <w:rsid w:val="00A32A8D"/>
    <w:rsid w:val="00A40F26"/>
    <w:rsid w:val="00A41E69"/>
    <w:rsid w:val="00AC5669"/>
    <w:rsid w:val="00AD077E"/>
    <w:rsid w:val="00B0112D"/>
    <w:rsid w:val="00B10C4E"/>
    <w:rsid w:val="00B11183"/>
    <w:rsid w:val="00B52635"/>
    <w:rsid w:val="00B713F5"/>
    <w:rsid w:val="00B75E60"/>
    <w:rsid w:val="00BA6955"/>
    <w:rsid w:val="00BE783F"/>
    <w:rsid w:val="00BF3054"/>
    <w:rsid w:val="00BF5F66"/>
    <w:rsid w:val="00C04371"/>
    <w:rsid w:val="00C046AA"/>
    <w:rsid w:val="00C137CD"/>
    <w:rsid w:val="00C44941"/>
    <w:rsid w:val="00C46E83"/>
    <w:rsid w:val="00C86F7D"/>
    <w:rsid w:val="00C90121"/>
    <w:rsid w:val="00CB3FC3"/>
    <w:rsid w:val="00CF3181"/>
    <w:rsid w:val="00D003A9"/>
    <w:rsid w:val="00D020F9"/>
    <w:rsid w:val="00D12B47"/>
    <w:rsid w:val="00D143F6"/>
    <w:rsid w:val="00D25E13"/>
    <w:rsid w:val="00D57C98"/>
    <w:rsid w:val="00D61E33"/>
    <w:rsid w:val="00D640BF"/>
    <w:rsid w:val="00D71B49"/>
    <w:rsid w:val="00D84D3B"/>
    <w:rsid w:val="00D859B9"/>
    <w:rsid w:val="00DF03EB"/>
    <w:rsid w:val="00E2201B"/>
    <w:rsid w:val="00E45C1C"/>
    <w:rsid w:val="00EC0C24"/>
    <w:rsid w:val="00F008B3"/>
    <w:rsid w:val="00F42E6A"/>
    <w:rsid w:val="00F55A5E"/>
    <w:rsid w:val="00F60C50"/>
    <w:rsid w:val="00F70032"/>
    <w:rsid w:val="00FF2C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6E3"/>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Знак Знак Знак,Знак Знак,Знак,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f"/>
    <w:basedOn w:val="Normal"/>
    <w:link w:val="FootnoteTextChar"/>
    <w:unhideWhenUsed/>
    <w:rsid w:val="005546E3"/>
    <w:pPr>
      <w:spacing w:after="0" w:line="240" w:lineRule="auto"/>
    </w:pPr>
    <w:rPr>
      <w:sz w:val="20"/>
      <w:szCs w:val="20"/>
    </w:rPr>
  </w:style>
  <w:style w:type="character" w:customStyle="1" w:styleId="FootnoteTextChar">
    <w:name w:val="Footnote Text Char"/>
    <w:aliases w:val="Знак Знак Знак Char,Знак Знак Char,Знак Char,Текст сноски Знак1 Char, Знак1 Знак1 Char,Текст сноски Знак Знак1 Char,Текст сноски Знак Знак Знак1 Char,Текст сноски Знак Знак Знак Знак Char,Текст сноски Знак1 Знак Знак Знак Знак Char"/>
    <w:basedOn w:val="DefaultParagraphFont"/>
    <w:link w:val="FootnoteText"/>
    <w:rsid w:val="005546E3"/>
    <w:rPr>
      <w:sz w:val="20"/>
      <w:szCs w:val="20"/>
    </w:rPr>
  </w:style>
  <w:style w:type="character" w:styleId="FootnoteReference">
    <w:name w:val="footnote reference"/>
    <w:aliases w:val="текст сноски,Appel note de bas de page,FZ"/>
    <w:basedOn w:val="DefaultParagraphFont"/>
    <w:uiPriority w:val="99"/>
    <w:semiHidden/>
    <w:unhideWhenUsed/>
    <w:rsid w:val="005546E3"/>
    <w:rPr>
      <w:vertAlign w:val="superscript"/>
    </w:rPr>
  </w:style>
  <w:style w:type="paragraph" w:styleId="ListParagraph">
    <w:name w:val="List Paragraph"/>
    <w:basedOn w:val="Normal"/>
    <w:uiPriority w:val="34"/>
    <w:qFormat/>
    <w:rsid w:val="00BE783F"/>
    <w:pPr>
      <w:spacing w:after="0"/>
      <w:ind w:left="720"/>
      <w:contextualSpacing/>
    </w:pPr>
  </w:style>
  <w:style w:type="character" w:styleId="Hyperlink">
    <w:name w:val="Hyperlink"/>
    <w:basedOn w:val="DefaultParagraphFont"/>
    <w:uiPriority w:val="99"/>
    <w:unhideWhenUsed/>
    <w:rsid w:val="00C046AA"/>
    <w:rPr>
      <w:color w:val="0000FF" w:themeColor="hyperlink"/>
      <w:u w:val="single"/>
    </w:rPr>
  </w:style>
  <w:style w:type="paragraph" w:styleId="BalloonText">
    <w:name w:val="Balloon Text"/>
    <w:basedOn w:val="Normal"/>
    <w:link w:val="BalloonTextChar"/>
    <w:uiPriority w:val="99"/>
    <w:semiHidden/>
    <w:unhideWhenUsed/>
    <w:rsid w:val="00067F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FEC"/>
    <w:rPr>
      <w:rFonts w:ascii="Tahoma" w:hAnsi="Tahoma" w:cs="Tahoma"/>
      <w:sz w:val="16"/>
      <w:szCs w:val="16"/>
    </w:rPr>
  </w:style>
  <w:style w:type="character" w:customStyle="1" w:styleId="st">
    <w:name w:val="st"/>
    <w:basedOn w:val="DefaultParagraphFont"/>
    <w:rsid w:val="00067FEC"/>
  </w:style>
  <w:style w:type="character" w:styleId="Emphasis">
    <w:name w:val="Emphasis"/>
    <w:basedOn w:val="DefaultParagraphFont"/>
    <w:uiPriority w:val="20"/>
    <w:qFormat/>
    <w:rsid w:val="00067FEC"/>
    <w:rPr>
      <w:i/>
      <w:iCs/>
    </w:rPr>
  </w:style>
  <w:style w:type="paragraph" w:styleId="Header">
    <w:name w:val="header"/>
    <w:basedOn w:val="Normal"/>
    <w:link w:val="HeaderChar"/>
    <w:uiPriority w:val="99"/>
    <w:unhideWhenUsed/>
    <w:rsid w:val="007908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088C"/>
  </w:style>
  <w:style w:type="paragraph" w:styleId="Footer">
    <w:name w:val="footer"/>
    <w:basedOn w:val="Normal"/>
    <w:link w:val="FooterChar"/>
    <w:uiPriority w:val="99"/>
    <w:unhideWhenUsed/>
    <w:rsid w:val="007908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088C"/>
  </w:style>
  <w:style w:type="character" w:customStyle="1" w:styleId="UnresolvedMention1">
    <w:name w:val="Unresolved Mention1"/>
    <w:basedOn w:val="DefaultParagraphFont"/>
    <w:uiPriority w:val="99"/>
    <w:semiHidden/>
    <w:unhideWhenUsed/>
    <w:rsid w:val="004666A0"/>
    <w:rPr>
      <w:color w:val="605E5C"/>
      <w:shd w:val="clear" w:color="auto" w:fill="E1DFDD"/>
    </w:rPr>
  </w:style>
  <w:style w:type="character" w:styleId="FollowedHyperlink">
    <w:name w:val="FollowedHyperlink"/>
    <w:basedOn w:val="DefaultParagraphFont"/>
    <w:uiPriority w:val="99"/>
    <w:semiHidden/>
    <w:unhideWhenUsed/>
    <w:rsid w:val="00491A36"/>
    <w:rPr>
      <w:color w:val="800080" w:themeColor="followedHyperlink"/>
      <w:u w:val="single"/>
    </w:rPr>
  </w:style>
  <w:style w:type="character" w:customStyle="1" w:styleId="apple-converted-space">
    <w:name w:val="apple-converted-space"/>
    <w:basedOn w:val="DefaultParagraphFont"/>
    <w:qFormat/>
    <w:rsid w:val="006A61D6"/>
  </w:style>
  <w:style w:type="paragraph" w:customStyle="1" w:styleId="Header1">
    <w:name w:val="Header1"/>
    <w:next w:val="Normal"/>
    <w:link w:val="Header1Char"/>
    <w:qFormat/>
    <w:rsid w:val="006A61D6"/>
    <w:pPr>
      <w:tabs>
        <w:tab w:val="center" w:pos="4513"/>
        <w:tab w:val="right" w:pos="9026"/>
      </w:tabs>
      <w:autoSpaceDE w:val="0"/>
      <w:autoSpaceDN w:val="0"/>
      <w:adjustRightInd w:val="0"/>
      <w:snapToGrid w:val="0"/>
      <w:spacing w:after="0" w:line="240" w:lineRule="auto"/>
      <w:ind w:left="115" w:right="115"/>
      <w:jc w:val="right"/>
    </w:pPr>
    <w:rPr>
      <w:rFonts w:ascii="Arial" w:eastAsia="Calibri" w:hAnsi="Arial" w:cs="Arial"/>
      <w:b/>
      <w:color w:val="2E74B5"/>
      <w:sz w:val="20"/>
      <w:szCs w:val="20"/>
      <w:lang w:val="en-GB"/>
    </w:rPr>
  </w:style>
  <w:style w:type="character" w:customStyle="1" w:styleId="Header1Char">
    <w:name w:val="Header1 Char"/>
    <w:link w:val="Header1"/>
    <w:rsid w:val="006A61D6"/>
    <w:rPr>
      <w:rFonts w:ascii="Arial" w:eastAsia="Calibri" w:hAnsi="Arial" w:cs="Arial"/>
      <w:b/>
      <w:color w:val="2E74B5"/>
      <w:sz w:val="20"/>
      <w:szCs w:val="20"/>
      <w:lang w:val="en-GB"/>
    </w:rPr>
  </w:style>
  <w:style w:type="paragraph" w:customStyle="1" w:styleId="AbstractHeading">
    <w:name w:val="Abstract Heading"/>
    <w:next w:val="Normal"/>
    <w:link w:val="AbstractHeadingChar"/>
    <w:qFormat/>
    <w:rsid w:val="006A61D6"/>
    <w:pPr>
      <w:spacing w:before="120" w:after="0" w:line="240" w:lineRule="auto"/>
      <w:ind w:left="115" w:right="115"/>
      <w:jc w:val="center"/>
    </w:pPr>
    <w:rPr>
      <w:rFonts w:ascii="Times New Roman" w:eastAsia="Times New Roman" w:hAnsi="Times New Roman" w:cs="Times New Roman"/>
      <w:b/>
      <w:i/>
      <w:sz w:val="20"/>
      <w:szCs w:val="20"/>
      <w:lang w:val="en-US"/>
    </w:rPr>
  </w:style>
  <w:style w:type="character" w:customStyle="1" w:styleId="AbstractHeadingChar">
    <w:name w:val="Abstract Heading Char"/>
    <w:link w:val="AbstractHeading"/>
    <w:rsid w:val="006A61D6"/>
    <w:rPr>
      <w:rFonts w:ascii="Times New Roman" w:eastAsia="Times New Roman" w:hAnsi="Times New Roman" w:cs="Times New Roman"/>
      <w:b/>
      <w:i/>
      <w:sz w:val="20"/>
      <w:szCs w:val="20"/>
      <w:lang w:val="en-US"/>
    </w:rPr>
  </w:style>
</w:styles>
</file>

<file path=word/webSettings.xml><?xml version="1.0" encoding="utf-8"?>
<w:webSettings xmlns:r="http://schemas.openxmlformats.org/officeDocument/2006/relationships" xmlns:w="http://schemas.openxmlformats.org/wordprocessingml/2006/main">
  <w:divs>
    <w:div w:id="180433384">
      <w:bodyDiv w:val="1"/>
      <w:marLeft w:val="0"/>
      <w:marRight w:val="0"/>
      <w:marTop w:val="0"/>
      <w:marBottom w:val="0"/>
      <w:divBdr>
        <w:top w:val="none" w:sz="0" w:space="0" w:color="auto"/>
        <w:left w:val="none" w:sz="0" w:space="0" w:color="auto"/>
        <w:bottom w:val="none" w:sz="0" w:space="0" w:color="auto"/>
        <w:right w:val="none" w:sz="0" w:space="0" w:color="auto"/>
      </w:divBdr>
    </w:div>
    <w:div w:id="1023439014">
      <w:bodyDiv w:val="1"/>
      <w:marLeft w:val="0"/>
      <w:marRight w:val="0"/>
      <w:marTop w:val="0"/>
      <w:marBottom w:val="0"/>
      <w:divBdr>
        <w:top w:val="none" w:sz="0" w:space="0" w:color="auto"/>
        <w:left w:val="none" w:sz="0" w:space="0" w:color="auto"/>
        <w:bottom w:val="none" w:sz="0" w:space="0" w:color="auto"/>
        <w:right w:val="none" w:sz="0" w:space="0" w:color="auto"/>
      </w:divBdr>
    </w:div>
    <w:div w:id="186733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michael.l@prescopus.com" TargetMode="External"/><Relationship Id="rId13" Type="http://schemas.openxmlformats.org/officeDocument/2006/relationships/hyperlink" Target="https://doi.org/10.1038/482027a" TargetMode="External"/><Relationship Id="rId18" Type="http://schemas.openxmlformats.org/officeDocument/2006/relationships/hyperlink" Target="https://doi.org/10.1093/esr/jcr059"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1asia@prescopus.com" TargetMode="External"/><Relationship Id="rId12" Type="http://schemas.openxmlformats.org/officeDocument/2006/relationships/hyperlink" Target="https://doi.org/10.20897/djfm/3837" TargetMode="External"/><Relationship Id="rId17" Type="http://schemas.openxmlformats.org/officeDocument/2006/relationships/hyperlink" Target="https://doi.org/10.1163/157237408X412907" TargetMode="External"/><Relationship Id="rId2" Type="http://schemas.openxmlformats.org/officeDocument/2006/relationships/styles" Target="styles.xml"/><Relationship Id="rId16" Type="http://schemas.openxmlformats.org/officeDocument/2006/relationships/hyperlink" Target="https://doi.org/10.1093/icon/mou066"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20897/jisem/3940" TargetMode="External"/><Relationship Id="rId5" Type="http://schemas.openxmlformats.org/officeDocument/2006/relationships/footnotes" Target="footnotes.xml"/><Relationship Id="rId15" Type="http://schemas.openxmlformats.org/officeDocument/2006/relationships/hyperlink" Target="https://doi.org/10.1038/sj.ejcn.1602679" TargetMode="External"/><Relationship Id="rId10" Type="http://schemas.openxmlformats.org/officeDocument/2006/relationships/hyperlink" Target="https://doi.org/10.1515/9783110285383"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3peter.seliverstov@prescopus.com" TargetMode="External"/><Relationship Id="rId14" Type="http://schemas.openxmlformats.org/officeDocument/2006/relationships/hyperlink" Target="https://doi.org/10.1111/1521-9488.00203"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s://doi.org/10.18510/hssr.2019.64XXXX"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5</Pages>
  <Words>3364</Words>
  <Characters>19178</Characters>
  <Application>Microsoft Office Word</Application>
  <DocSecurity>0</DocSecurity>
  <Lines>159</Lines>
  <Paragraphs>44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Алевтина</dc:creator>
  <cp:lastModifiedBy>Gulbir</cp:lastModifiedBy>
  <cp:revision>25</cp:revision>
  <dcterms:created xsi:type="dcterms:W3CDTF">2019-03-13T11:55:00Z</dcterms:created>
  <dcterms:modified xsi:type="dcterms:W3CDTF">2019-10-03T12:44:00Z</dcterms:modified>
</cp:coreProperties>
</file>